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2" w:type="dxa"/>
        <w:jc w:val="center"/>
        <w:tblLook w:val="04A0" w:firstRow="1" w:lastRow="0" w:firstColumn="1" w:lastColumn="0" w:noHBand="0" w:noVBand="1"/>
      </w:tblPr>
      <w:tblGrid>
        <w:gridCol w:w="1696"/>
        <w:gridCol w:w="2452"/>
        <w:gridCol w:w="1825"/>
        <w:gridCol w:w="3379"/>
      </w:tblGrid>
      <w:tr w:rsidR="004461E0" w14:paraId="22C8A6A3" w14:textId="77777777" w:rsidTr="004461E0">
        <w:trPr>
          <w:jc w:val="center"/>
        </w:trPr>
        <w:tc>
          <w:tcPr>
            <w:tcW w:w="1696" w:type="dxa"/>
          </w:tcPr>
          <w:p w14:paraId="74C568CD" w14:textId="77777777" w:rsidR="004461E0" w:rsidRPr="00695562" w:rsidRDefault="00695562" w:rsidP="004461E0">
            <w:pPr>
              <w:rPr>
                <w:b/>
              </w:rPr>
            </w:pPr>
            <w:r>
              <w:rPr>
                <w:b/>
              </w:rPr>
              <w:t xml:space="preserve">Business </w:t>
            </w:r>
            <w:r w:rsidR="004461E0" w:rsidRPr="00695562">
              <w:rPr>
                <w:b/>
              </w:rPr>
              <w:t>Name</w:t>
            </w:r>
          </w:p>
        </w:tc>
        <w:tc>
          <w:tcPr>
            <w:tcW w:w="7656" w:type="dxa"/>
            <w:gridSpan w:val="3"/>
          </w:tcPr>
          <w:p w14:paraId="545274FC" w14:textId="77777777" w:rsidR="00170159" w:rsidRDefault="00170159" w:rsidP="004461E0"/>
          <w:p w14:paraId="7A5ED2C4" w14:textId="7E670EE9" w:rsidR="00170159" w:rsidRDefault="001810AF" w:rsidP="004461E0">
            <w:r>
              <w:t>Arkhefield Pty Ltd</w:t>
            </w:r>
          </w:p>
        </w:tc>
      </w:tr>
      <w:tr w:rsidR="007D34AB" w14:paraId="74A8F45B" w14:textId="77777777" w:rsidTr="004461E0">
        <w:trPr>
          <w:jc w:val="center"/>
        </w:trPr>
        <w:tc>
          <w:tcPr>
            <w:tcW w:w="1696" w:type="dxa"/>
          </w:tcPr>
          <w:p w14:paraId="06AD7164" w14:textId="77777777" w:rsidR="007D34AB" w:rsidRDefault="007D34AB" w:rsidP="004461E0">
            <w:pPr>
              <w:rPr>
                <w:b/>
              </w:rPr>
            </w:pPr>
            <w:r>
              <w:rPr>
                <w:b/>
              </w:rPr>
              <w:t xml:space="preserve">Contact Name </w:t>
            </w:r>
          </w:p>
          <w:p w14:paraId="46E3C951" w14:textId="77777777" w:rsidR="007D34AB" w:rsidRPr="00695562" w:rsidRDefault="007D34AB" w:rsidP="004461E0">
            <w:pPr>
              <w:rPr>
                <w:b/>
              </w:rPr>
            </w:pPr>
          </w:p>
        </w:tc>
        <w:tc>
          <w:tcPr>
            <w:tcW w:w="7656" w:type="dxa"/>
            <w:gridSpan w:val="3"/>
          </w:tcPr>
          <w:p w14:paraId="2BAF06E9" w14:textId="5AF6A085" w:rsidR="007D34AB" w:rsidRDefault="001810AF" w:rsidP="004461E0">
            <w:r>
              <w:t>Andrew Gutteridge</w:t>
            </w:r>
          </w:p>
        </w:tc>
      </w:tr>
      <w:tr w:rsidR="007D34AB" w14:paraId="2B6B1196" w14:textId="77777777" w:rsidTr="007D34AB">
        <w:trPr>
          <w:jc w:val="center"/>
        </w:trPr>
        <w:tc>
          <w:tcPr>
            <w:tcW w:w="1696" w:type="dxa"/>
          </w:tcPr>
          <w:p w14:paraId="10B32D7D" w14:textId="77777777" w:rsidR="007D34AB" w:rsidRDefault="007D34AB" w:rsidP="004461E0">
            <w:pPr>
              <w:rPr>
                <w:b/>
              </w:rPr>
            </w:pPr>
            <w:r>
              <w:rPr>
                <w:b/>
              </w:rPr>
              <w:t xml:space="preserve">Contact Phone </w:t>
            </w:r>
          </w:p>
          <w:p w14:paraId="44E4D393" w14:textId="77777777" w:rsidR="007D34AB" w:rsidRPr="00695562" w:rsidRDefault="007D34AB" w:rsidP="004461E0">
            <w:pPr>
              <w:rPr>
                <w:b/>
              </w:rPr>
            </w:pPr>
          </w:p>
        </w:tc>
        <w:tc>
          <w:tcPr>
            <w:tcW w:w="2452" w:type="dxa"/>
          </w:tcPr>
          <w:p w14:paraId="19958CF7" w14:textId="4245EB19" w:rsidR="007D34AB" w:rsidRDefault="001810AF" w:rsidP="004461E0">
            <w:r>
              <w:t>07 3831 8150</w:t>
            </w:r>
          </w:p>
        </w:tc>
        <w:tc>
          <w:tcPr>
            <w:tcW w:w="1825" w:type="dxa"/>
          </w:tcPr>
          <w:p w14:paraId="194D9C0D" w14:textId="77777777" w:rsidR="007D34AB" w:rsidRPr="007D34AB" w:rsidRDefault="007D34AB" w:rsidP="004461E0">
            <w:pPr>
              <w:rPr>
                <w:b/>
              </w:rPr>
            </w:pPr>
            <w:r w:rsidRPr="007D34AB">
              <w:rPr>
                <w:b/>
              </w:rPr>
              <w:t>Contact Email</w:t>
            </w:r>
          </w:p>
        </w:tc>
        <w:tc>
          <w:tcPr>
            <w:tcW w:w="3379" w:type="dxa"/>
          </w:tcPr>
          <w:p w14:paraId="51685AAA" w14:textId="11E8E46C" w:rsidR="007D34AB" w:rsidRDefault="001810AF" w:rsidP="004461E0">
            <w:r>
              <w:t>Andrew.g@arkhefield.com.au</w:t>
            </w:r>
          </w:p>
        </w:tc>
      </w:tr>
      <w:tr w:rsidR="004461E0" w14:paraId="1E1B0AA6" w14:textId="77777777" w:rsidTr="004461E0">
        <w:trPr>
          <w:jc w:val="center"/>
        </w:trPr>
        <w:tc>
          <w:tcPr>
            <w:tcW w:w="1696" w:type="dxa"/>
          </w:tcPr>
          <w:p w14:paraId="458E7B90" w14:textId="77777777" w:rsidR="004461E0" w:rsidRPr="00695562" w:rsidRDefault="004461E0" w:rsidP="004461E0">
            <w:pPr>
              <w:rPr>
                <w:b/>
              </w:rPr>
            </w:pPr>
            <w:r w:rsidRPr="00695562">
              <w:rPr>
                <w:b/>
              </w:rPr>
              <w:t>Postal Address</w:t>
            </w:r>
          </w:p>
        </w:tc>
        <w:tc>
          <w:tcPr>
            <w:tcW w:w="7656" w:type="dxa"/>
            <w:gridSpan w:val="3"/>
          </w:tcPr>
          <w:p w14:paraId="06271583" w14:textId="77777777" w:rsidR="00170159" w:rsidRDefault="00170159" w:rsidP="004461E0"/>
          <w:p w14:paraId="24710008" w14:textId="2830EF5F" w:rsidR="00170159" w:rsidRDefault="001810AF" w:rsidP="004461E0">
            <w:r>
              <w:t>418 Adelaide Street, Brisbane, Qld, 4000.</w:t>
            </w:r>
          </w:p>
        </w:tc>
      </w:tr>
      <w:tr w:rsidR="004461E0" w14:paraId="3C53014D" w14:textId="77777777" w:rsidTr="004461E0">
        <w:trPr>
          <w:jc w:val="center"/>
        </w:trPr>
        <w:tc>
          <w:tcPr>
            <w:tcW w:w="1696" w:type="dxa"/>
          </w:tcPr>
          <w:p w14:paraId="0E7450AF" w14:textId="77777777" w:rsidR="004461E0" w:rsidRPr="00695562" w:rsidRDefault="004461E0" w:rsidP="004461E0">
            <w:pPr>
              <w:rPr>
                <w:b/>
              </w:rPr>
            </w:pPr>
            <w:r w:rsidRPr="00695562">
              <w:rPr>
                <w:b/>
              </w:rPr>
              <w:t>Business Status</w:t>
            </w:r>
          </w:p>
        </w:tc>
        <w:tc>
          <w:tcPr>
            <w:tcW w:w="7656" w:type="dxa"/>
            <w:gridSpan w:val="3"/>
          </w:tcPr>
          <w:p w14:paraId="1F47FCE7" w14:textId="33D5E84A" w:rsidR="004461E0" w:rsidRDefault="004461E0" w:rsidP="004461E0">
            <w:pPr>
              <w:pStyle w:val="TableParagraph"/>
              <w:spacing w:before="0"/>
              <w:ind w:left="0"/>
              <w:rPr>
                <w:spacing w:val="-2"/>
                <w:sz w:val="20"/>
              </w:rPr>
            </w:pPr>
            <w:r>
              <w:rPr>
                <w:sz w:val="20"/>
              </w:rPr>
              <w:t>Consultancy</w:t>
            </w:r>
            <w:r>
              <w:rPr>
                <w:spacing w:val="-4"/>
                <w:sz w:val="20"/>
              </w:rPr>
              <w:t xml:space="preserve"> </w:t>
            </w:r>
            <w:r>
              <w:rPr>
                <w:sz w:val="20"/>
              </w:rPr>
              <w:t>firm</w:t>
            </w:r>
            <w:r>
              <w:rPr>
                <w:spacing w:val="-4"/>
                <w:sz w:val="20"/>
              </w:rPr>
              <w:t xml:space="preserve"> </w:t>
            </w:r>
          </w:p>
          <w:p w14:paraId="27BDEDA8" w14:textId="77777777" w:rsidR="00170159" w:rsidRDefault="00170159" w:rsidP="004461E0">
            <w:pPr>
              <w:pStyle w:val="TableParagraph"/>
              <w:spacing w:before="0"/>
              <w:ind w:left="0"/>
              <w:rPr>
                <w:sz w:val="20"/>
              </w:rPr>
            </w:pPr>
          </w:p>
        </w:tc>
      </w:tr>
    </w:tbl>
    <w:p w14:paraId="5765B473" w14:textId="77777777" w:rsidR="004461E0" w:rsidRDefault="00170159" w:rsidP="004461E0">
      <w:pPr>
        <w:spacing w:after="0"/>
      </w:pPr>
      <w:r>
        <w:rPr>
          <w:noProof/>
          <w:lang w:eastAsia="en-AU"/>
        </w:rPr>
        <w:drawing>
          <wp:anchor distT="0" distB="0" distL="114300" distR="114300" simplePos="0" relativeHeight="251658241" behindDoc="1" locked="0" layoutInCell="1" allowOverlap="1" wp14:anchorId="3EF0DB73" wp14:editId="391F964E">
            <wp:simplePos x="0" y="0"/>
            <wp:positionH relativeFrom="column">
              <wp:posOffset>-2056928</wp:posOffset>
            </wp:positionH>
            <wp:positionV relativeFrom="paragraph">
              <wp:posOffset>2228107</wp:posOffset>
            </wp:positionV>
            <wp:extent cx="11741615" cy="3745193"/>
            <wp:effectExtent l="190500" t="2495550" r="165100" b="25038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19952691">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r w:rsidR="00021BA7" w:rsidRPr="00021BA7">
        <w:rPr>
          <w:noProof/>
          <w:lang w:eastAsia="en-AU"/>
        </w:rPr>
        <w:drawing>
          <wp:anchor distT="0" distB="0" distL="114300" distR="114300" simplePos="0" relativeHeight="251658240" behindDoc="1" locked="0" layoutInCell="1" allowOverlap="1" wp14:anchorId="0BD60BC6" wp14:editId="2D8E71D0">
            <wp:simplePos x="0" y="0"/>
            <wp:positionH relativeFrom="column">
              <wp:posOffset>1861528</wp:posOffset>
            </wp:positionH>
            <wp:positionV relativeFrom="paragraph">
              <wp:posOffset>5202604</wp:posOffset>
            </wp:positionV>
            <wp:extent cx="7560945" cy="3387090"/>
            <wp:effectExtent l="190500" t="2019300" r="40005" b="2061210"/>
            <wp:wrapNone/>
            <wp:docPr id="4" name="Picture 4"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1" t="51503" r="-1581" b="16831"/>
                    <a:stretch/>
                  </pic:blipFill>
                  <pic:spPr bwMode="auto">
                    <a:xfrm rot="19156782">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9352" w:type="dxa"/>
        <w:jc w:val="center"/>
        <w:tblLook w:val="04A0" w:firstRow="1" w:lastRow="0" w:firstColumn="1" w:lastColumn="0" w:noHBand="0" w:noVBand="1"/>
      </w:tblPr>
      <w:tblGrid>
        <w:gridCol w:w="1455"/>
        <w:gridCol w:w="1223"/>
        <w:gridCol w:w="6674"/>
      </w:tblGrid>
      <w:tr w:rsidR="004461E0" w14:paraId="17BECB2A" w14:textId="77777777" w:rsidTr="006236C0">
        <w:trPr>
          <w:jc w:val="center"/>
        </w:trPr>
        <w:tc>
          <w:tcPr>
            <w:tcW w:w="9352" w:type="dxa"/>
            <w:gridSpan w:val="3"/>
          </w:tcPr>
          <w:p w14:paraId="73C87292" w14:textId="77777777" w:rsidR="004461E0" w:rsidRPr="00695562" w:rsidRDefault="004461E0" w:rsidP="004461E0">
            <w:pPr>
              <w:rPr>
                <w:b/>
              </w:rPr>
            </w:pPr>
            <w:r w:rsidRPr="00695562">
              <w:rPr>
                <w:b/>
              </w:rPr>
              <w:t>Introduction Summary</w:t>
            </w:r>
          </w:p>
          <w:p w14:paraId="6BE04039" w14:textId="77777777" w:rsidR="004461E0" w:rsidRDefault="004461E0" w:rsidP="004461E0"/>
          <w:p w14:paraId="150CCE36" w14:textId="77777777" w:rsidR="006236C0" w:rsidRDefault="006236C0" w:rsidP="004461E0"/>
          <w:p w14:paraId="50903FE4" w14:textId="77777777" w:rsidR="001810AF" w:rsidRPr="00F37D86" w:rsidRDefault="001810AF" w:rsidP="001810AF">
            <w:r w:rsidRPr="00F37D86">
              <w:t>Arkhefield is a Brisbane</w:t>
            </w:r>
            <w:r w:rsidRPr="00F37D86">
              <w:noBreakHyphen/>
              <w:t>based architecture and design practice recognised for creating places that balance social value with commercial reality. For more than three decades, we have delivered thoughtful, people</w:t>
            </w:r>
            <w:r w:rsidRPr="00F37D86">
              <w:noBreakHyphen/>
              <w:t>centred design outcomes across Queensland and beyond, shaping environments that are culturally responsive, environmentally enduring</w:t>
            </w:r>
            <w:r w:rsidRPr="002B24DF">
              <w:t xml:space="preserve"> and </w:t>
            </w:r>
            <w:r w:rsidRPr="00F37D86">
              <w:t>economically viable.</w:t>
            </w:r>
          </w:p>
          <w:p w14:paraId="48EFE139" w14:textId="77777777" w:rsidR="001810AF" w:rsidRDefault="001810AF" w:rsidP="001810AF">
            <w:r w:rsidRPr="00F37D86">
              <w:t xml:space="preserve">Our practice is grounded in collaboration. We listen, analyse, design and deliver with purpose, working closely with clients, contractors and community stakeholders to ensure every project reflects the needs of the people it serves. </w:t>
            </w:r>
          </w:p>
          <w:p w14:paraId="274F98B4" w14:textId="77777777" w:rsidR="006236C0" w:rsidRDefault="006236C0" w:rsidP="004461E0"/>
          <w:p w14:paraId="33A1F5E0" w14:textId="77777777" w:rsidR="006236C0" w:rsidRDefault="006236C0" w:rsidP="004461E0"/>
          <w:p w14:paraId="67626CF6" w14:textId="77777777" w:rsidR="006236C0" w:rsidRDefault="006236C0" w:rsidP="004461E0"/>
          <w:p w14:paraId="45FB0A5C" w14:textId="77777777" w:rsidR="006236C0" w:rsidRDefault="006236C0" w:rsidP="004461E0"/>
          <w:p w14:paraId="4AC941F7" w14:textId="77777777" w:rsidR="006236C0" w:rsidRDefault="006236C0" w:rsidP="004461E0"/>
          <w:p w14:paraId="25F472B4" w14:textId="77777777" w:rsidR="00170159" w:rsidRDefault="00170159" w:rsidP="004461E0"/>
          <w:p w14:paraId="2DE1324B" w14:textId="77777777" w:rsidR="006236C0" w:rsidRDefault="006236C0" w:rsidP="004461E0"/>
          <w:p w14:paraId="335324FD" w14:textId="77777777" w:rsidR="004461E0" w:rsidRDefault="004461E0" w:rsidP="004461E0"/>
        </w:tc>
      </w:tr>
      <w:tr w:rsidR="004461E0" w14:paraId="0D4670EA" w14:textId="77777777" w:rsidTr="006236C0">
        <w:trPr>
          <w:jc w:val="center"/>
        </w:trPr>
        <w:tc>
          <w:tcPr>
            <w:tcW w:w="9352" w:type="dxa"/>
            <w:gridSpan w:val="3"/>
          </w:tcPr>
          <w:p w14:paraId="0D84C827" w14:textId="77777777" w:rsidR="004461E0" w:rsidRPr="002C6934" w:rsidRDefault="003A07AC" w:rsidP="004461E0">
            <w:pPr>
              <w:rPr>
                <w:b/>
                <w:iCs/>
              </w:rPr>
            </w:pPr>
            <w:r w:rsidRPr="002C6934">
              <w:rPr>
                <w:b/>
                <w:iCs/>
              </w:rPr>
              <w:t xml:space="preserve">Sector Knowledge </w:t>
            </w:r>
          </w:p>
          <w:p w14:paraId="70B7E28D" w14:textId="7FBBE371" w:rsidR="001810AF" w:rsidRPr="00F37D86" w:rsidRDefault="001810AF" w:rsidP="001810AF">
            <w:r>
              <w:t xml:space="preserve">Arkhefield’s </w:t>
            </w:r>
            <w:r w:rsidRPr="00F37D86">
              <w:t>portfolio spans social and affordable housing, student accommodation, Build</w:t>
            </w:r>
            <w:r w:rsidRPr="00F37D86">
              <w:noBreakHyphen/>
              <w:t>to</w:t>
            </w:r>
            <w:r w:rsidRPr="00F37D86">
              <w:noBreakHyphen/>
              <w:t xml:space="preserve">Rent, and emerging residential models, supported by extensive experience across </w:t>
            </w:r>
            <w:r>
              <w:t xml:space="preserve">public realm, </w:t>
            </w:r>
            <w:r w:rsidRPr="00F37D86">
              <w:t>commercial, workplace, cultural and hospitality sectors.</w:t>
            </w:r>
          </w:p>
          <w:p w14:paraId="597B22D9" w14:textId="77777777" w:rsidR="001810AF" w:rsidRPr="00F37D86" w:rsidRDefault="001810AF" w:rsidP="001810AF">
            <w:r w:rsidRPr="00F37D86">
              <w:t>Housing is a core strength of our practice. We design living environments that foster connection, wellbeing and a strong sense of place. Our approach integrates architecture and interior design to create uplifting spaces that support resident dignity and long</w:t>
            </w:r>
            <w:r w:rsidRPr="00F37D86">
              <w:noBreakHyphen/>
              <w:t>term community value. We maintain a strong focus on planning efficiency, buildability and robust detailing to ensure projects are both practical and economically sustainable.</w:t>
            </w:r>
          </w:p>
          <w:p w14:paraId="63F4C0C3" w14:textId="77777777" w:rsidR="001810AF" w:rsidRPr="00F37D86" w:rsidRDefault="001810AF" w:rsidP="001810AF">
            <w:r w:rsidRPr="00F37D86">
              <w:t>Our dedicated Housing Team</w:t>
            </w:r>
            <w:r>
              <w:t xml:space="preserve"> </w:t>
            </w:r>
            <w:r w:rsidRPr="00F37D86">
              <w:t>brings together architects, interior designers, digital design specialists and QA experts with deep sector knowledge. We value productive relationships and are known for our commitment to active listening, lateral thinking and cultural awareness. This enables us to deliver housing solutions that are authentic, resilient and embraced by the communities they serve.</w:t>
            </w:r>
          </w:p>
          <w:p w14:paraId="39FF34FE" w14:textId="77777777" w:rsidR="003A07AC" w:rsidRDefault="003A07AC" w:rsidP="004461E0"/>
          <w:p w14:paraId="22681A68" w14:textId="77777777" w:rsidR="001810AF" w:rsidRDefault="001810AF" w:rsidP="004461E0"/>
          <w:p w14:paraId="171AEA67" w14:textId="77777777" w:rsidR="001810AF" w:rsidRDefault="001810AF" w:rsidP="001810AF"/>
          <w:p w14:paraId="69239938" w14:textId="77777777" w:rsidR="001810AF" w:rsidRDefault="001810AF" w:rsidP="004461E0"/>
          <w:p w14:paraId="42E95A9F" w14:textId="77777777" w:rsidR="006236C0" w:rsidRDefault="006236C0" w:rsidP="004461E0"/>
        </w:tc>
      </w:tr>
      <w:tr w:rsidR="003A07AC" w14:paraId="3EA9EDF7" w14:textId="77777777" w:rsidTr="00170159">
        <w:tblPrEx>
          <w:jc w:val="left"/>
        </w:tblPrEx>
        <w:trPr>
          <w:trHeight w:val="547"/>
        </w:trPr>
        <w:tc>
          <w:tcPr>
            <w:tcW w:w="1455" w:type="dxa"/>
            <w:tcBorders>
              <w:top w:val="single" w:sz="4" w:space="0" w:color="auto"/>
              <w:left w:val="single" w:sz="4" w:space="0" w:color="auto"/>
              <w:bottom w:val="single" w:sz="4" w:space="0" w:color="auto"/>
              <w:right w:val="single" w:sz="4" w:space="0" w:color="auto"/>
            </w:tcBorders>
          </w:tcPr>
          <w:p w14:paraId="62666ABE" w14:textId="77777777" w:rsidR="003A07AC" w:rsidRPr="003A07AC" w:rsidRDefault="003A07AC" w:rsidP="003A07AC">
            <w:pPr>
              <w:jc w:val="center"/>
              <w:rPr>
                <w:b/>
              </w:rPr>
            </w:pPr>
            <w:r w:rsidRPr="003A07AC">
              <w:rPr>
                <w:b/>
              </w:rPr>
              <w:lastRenderedPageBreak/>
              <w:t>Skills</w:t>
            </w:r>
          </w:p>
        </w:tc>
        <w:tc>
          <w:tcPr>
            <w:tcW w:w="1223" w:type="dxa"/>
            <w:tcBorders>
              <w:top w:val="single" w:sz="4" w:space="0" w:color="auto"/>
              <w:left w:val="single" w:sz="4" w:space="0" w:color="auto"/>
              <w:bottom w:val="single" w:sz="4" w:space="0" w:color="auto"/>
              <w:right w:val="single" w:sz="4" w:space="0" w:color="auto"/>
            </w:tcBorders>
          </w:tcPr>
          <w:p w14:paraId="0E19DB89" w14:textId="77777777" w:rsidR="003A07AC" w:rsidRPr="003A07AC" w:rsidRDefault="003A07AC" w:rsidP="003A07AC">
            <w:pPr>
              <w:jc w:val="center"/>
              <w:rPr>
                <w:b/>
              </w:rPr>
            </w:pPr>
            <w:r w:rsidRPr="003A07AC">
              <w:rPr>
                <w:b/>
              </w:rPr>
              <w:t>Offered</w:t>
            </w:r>
            <w:r>
              <w:rPr>
                <w:b/>
              </w:rPr>
              <w:t>?</w:t>
            </w:r>
          </w:p>
        </w:tc>
        <w:tc>
          <w:tcPr>
            <w:tcW w:w="6674" w:type="dxa"/>
            <w:tcBorders>
              <w:top w:val="single" w:sz="4" w:space="0" w:color="auto"/>
              <w:left w:val="single" w:sz="4" w:space="0" w:color="auto"/>
              <w:bottom w:val="single" w:sz="4" w:space="0" w:color="auto"/>
              <w:right w:val="single" w:sz="4" w:space="0" w:color="auto"/>
            </w:tcBorders>
          </w:tcPr>
          <w:p w14:paraId="1107C873" w14:textId="77777777" w:rsidR="003A07AC" w:rsidRDefault="006236C0" w:rsidP="003A07AC">
            <w:pPr>
              <w:jc w:val="center"/>
              <w:rPr>
                <w:b/>
              </w:rPr>
            </w:pPr>
            <w:r>
              <w:rPr>
                <w:b/>
              </w:rPr>
              <w:t xml:space="preserve">Summary </w:t>
            </w:r>
            <w:r w:rsidR="007D34AB">
              <w:rPr>
                <w:b/>
              </w:rPr>
              <w:t xml:space="preserve">of </w:t>
            </w:r>
            <w:r>
              <w:rPr>
                <w:b/>
              </w:rPr>
              <w:t>d</w:t>
            </w:r>
            <w:r w:rsidR="003A07AC" w:rsidRPr="003A07AC">
              <w:rPr>
                <w:b/>
              </w:rPr>
              <w:t xml:space="preserve">emonstrated qualifications, consultancy skills </w:t>
            </w:r>
          </w:p>
          <w:p w14:paraId="72A1A7A9" w14:textId="77777777" w:rsidR="003A07AC" w:rsidRPr="003A07AC" w:rsidRDefault="003A07AC" w:rsidP="003A07AC">
            <w:pPr>
              <w:jc w:val="center"/>
              <w:rPr>
                <w:b/>
              </w:rPr>
            </w:pPr>
            <w:r w:rsidRPr="003A07AC">
              <w:rPr>
                <w:b/>
              </w:rPr>
              <w:t>and consulting track record</w:t>
            </w:r>
          </w:p>
        </w:tc>
      </w:tr>
      <w:tr w:rsidR="003A07AC" w14:paraId="37A0C061" w14:textId="77777777" w:rsidTr="00170159">
        <w:tblPrEx>
          <w:jc w:val="left"/>
        </w:tblPrEx>
        <w:tc>
          <w:tcPr>
            <w:tcW w:w="1455" w:type="dxa"/>
            <w:tcBorders>
              <w:top w:val="single" w:sz="4" w:space="0" w:color="auto"/>
            </w:tcBorders>
          </w:tcPr>
          <w:p w14:paraId="181AE20B" w14:textId="77777777" w:rsidR="003A07AC" w:rsidRPr="003A07AC" w:rsidRDefault="003A07AC" w:rsidP="003A07AC">
            <w:pPr>
              <w:rPr>
                <w:b/>
              </w:rPr>
            </w:pPr>
            <w:r w:rsidRPr="003A07AC">
              <w:rPr>
                <w:b/>
              </w:rPr>
              <w:t>Finance</w:t>
            </w:r>
          </w:p>
        </w:tc>
        <w:tc>
          <w:tcPr>
            <w:tcW w:w="1223" w:type="dxa"/>
            <w:tcBorders>
              <w:top w:val="single" w:sz="4" w:space="0" w:color="auto"/>
            </w:tcBorders>
          </w:tcPr>
          <w:p w14:paraId="5A5E7425"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749A9976" w14:textId="7777777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Borders>
              <w:top w:val="single" w:sz="4" w:space="0" w:color="auto"/>
            </w:tcBorders>
          </w:tcPr>
          <w:p w14:paraId="69FE44E4" w14:textId="77777777" w:rsidR="003A07AC" w:rsidRDefault="003A07AC" w:rsidP="003A07AC"/>
          <w:p w14:paraId="5AA5D6F0" w14:textId="77777777" w:rsidR="00170159" w:rsidRDefault="00170159" w:rsidP="003A07AC"/>
          <w:p w14:paraId="2733958C" w14:textId="77777777" w:rsidR="00170159" w:rsidRDefault="00170159" w:rsidP="003A07AC"/>
          <w:p w14:paraId="00FCE5F8" w14:textId="77777777" w:rsidR="007D34AB" w:rsidRDefault="007D34AB" w:rsidP="003A07AC"/>
          <w:p w14:paraId="010F00DD" w14:textId="77777777" w:rsidR="00170159" w:rsidRDefault="00170159" w:rsidP="003A07AC"/>
        </w:tc>
      </w:tr>
      <w:tr w:rsidR="003A07AC" w14:paraId="219D2A88" w14:textId="77777777" w:rsidTr="00170159">
        <w:tblPrEx>
          <w:jc w:val="left"/>
        </w:tblPrEx>
        <w:tc>
          <w:tcPr>
            <w:tcW w:w="1455" w:type="dxa"/>
          </w:tcPr>
          <w:p w14:paraId="2D012104" w14:textId="77777777" w:rsidR="003A07AC" w:rsidRPr="003A07AC" w:rsidRDefault="003A07AC" w:rsidP="003A07AC">
            <w:pPr>
              <w:rPr>
                <w:b/>
              </w:rPr>
            </w:pPr>
            <w:r w:rsidRPr="003A07AC">
              <w:rPr>
                <w:b/>
              </w:rPr>
              <w:t xml:space="preserve">Business </w:t>
            </w:r>
          </w:p>
          <w:p w14:paraId="1F5C6488" w14:textId="77777777" w:rsidR="003A07AC" w:rsidRPr="003A07AC" w:rsidRDefault="003A07AC" w:rsidP="003A07AC">
            <w:pPr>
              <w:rPr>
                <w:b/>
              </w:rPr>
            </w:pPr>
            <w:r w:rsidRPr="003A07AC">
              <w:rPr>
                <w:b/>
              </w:rPr>
              <w:t>Planning</w:t>
            </w:r>
          </w:p>
        </w:tc>
        <w:tc>
          <w:tcPr>
            <w:tcW w:w="1223" w:type="dxa"/>
          </w:tcPr>
          <w:p w14:paraId="36897339"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521625ED" w14:textId="7777777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Pr>
          <w:p w14:paraId="36B9D53B" w14:textId="77777777" w:rsidR="003A07AC" w:rsidRDefault="003A07AC" w:rsidP="003A07AC"/>
          <w:p w14:paraId="12361400" w14:textId="77777777" w:rsidR="006236C0" w:rsidRDefault="006236C0" w:rsidP="003A07AC"/>
          <w:p w14:paraId="3FA9F621" w14:textId="77777777" w:rsidR="00170159" w:rsidRDefault="00170159" w:rsidP="003A07AC"/>
          <w:p w14:paraId="76541751" w14:textId="77777777" w:rsidR="007D34AB" w:rsidRDefault="007D34AB" w:rsidP="003A07AC"/>
          <w:p w14:paraId="130F7BA2" w14:textId="77777777" w:rsidR="007D34AB" w:rsidRDefault="007D34AB" w:rsidP="003A07AC"/>
          <w:p w14:paraId="5406BD68" w14:textId="77777777" w:rsidR="006236C0" w:rsidRDefault="006236C0" w:rsidP="003A07AC"/>
        </w:tc>
      </w:tr>
      <w:tr w:rsidR="003A07AC" w14:paraId="1312B349" w14:textId="77777777" w:rsidTr="00170159">
        <w:tblPrEx>
          <w:jc w:val="left"/>
        </w:tblPrEx>
        <w:tc>
          <w:tcPr>
            <w:tcW w:w="1455" w:type="dxa"/>
          </w:tcPr>
          <w:p w14:paraId="25755E87" w14:textId="77777777" w:rsidR="003A07AC" w:rsidRPr="003A07AC" w:rsidRDefault="003A07AC" w:rsidP="003A07AC">
            <w:pPr>
              <w:rPr>
                <w:b/>
              </w:rPr>
            </w:pPr>
            <w:r w:rsidRPr="003A07AC">
              <w:rPr>
                <w:b/>
              </w:rPr>
              <w:t xml:space="preserve">Property </w:t>
            </w:r>
          </w:p>
          <w:p w14:paraId="22B82096" w14:textId="77777777" w:rsidR="003A07AC" w:rsidRPr="003A07AC" w:rsidRDefault="003A07AC" w:rsidP="003A07AC">
            <w:pPr>
              <w:rPr>
                <w:b/>
              </w:rPr>
            </w:pPr>
            <w:r w:rsidRPr="003A07AC">
              <w:rPr>
                <w:b/>
              </w:rPr>
              <w:t>Development</w:t>
            </w:r>
          </w:p>
        </w:tc>
        <w:tc>
          <w:tcPr>
            <w:tcW w:w="1223" w:type="dxa"/>
          </w:tcPr>
          <w:p w14:paraId="0CC6CF2C" w14:textId="760DB534" w:rsidR="003A07AC" w:rsidRPr="003A07AC" w:rsidRDefault="0015224F" w:rsidP="0015224F">
            <w:pPr>
              <w:pStyle w:val="TableParagraph"/>
              <w:tabs>
                <w:tab w:val="left" w:pos="283"/>
              </w:tabs>
              <w:spacing w:before="44" w:line="280" w:lineRule="auto"/>
              <w:ind w:left="0" w:right="460"/>
              <w:rPr>
                <w:sz w:val="20"/>
              </w:rPr>
            </w:pPr>
            <w:r>
              <w:rPr>
                <w:spacing w:val="-4"/>
                <w:sz w:val="20"/>
              </w:rPr>
              <w:t xml:space="preserve">X    </w:t>
            </w:r>
            <w:r w:rsidR="003A07AC">
              <w:rPr>
                <w:spacing w:val="-4"/>
                <w:sz w:val="20"/>
              </w:rPr>
              <w:t>Yes</w:t>
            </w:r>
          </w:p>
          <w:p w14:paraId="420672B2" w14:textId="06ED711F" w:rsidR="003A07AC" w:rsidRDefault="003A07AC" w:rsidP="0015224F">
            <w:pPr>
              <w:pStyle w:val="TableParagraph"/>
              <w:tabs>
                <w:tab w:val="left" w:pos="283"/>
              </w:tabs>
              <w:spacing w:before="44" w:line="280" w:lineRule="auto"/>
              <w:ind w:left="0" w:right="460"/>
              <w:rPr>
                <w:sz w:val="20"/>
              </w:rPr>
            </w:pPr>
          </w:p>
        </w:tc>
        <w:tc>
          <w:tcPr>
            <w:tcW w:w="6674" w:type="dxa"/>
          </w:tcPr>
          <w:p w14:paraId="45BD87E2" w14:textId="1FDE115F" w:rsidR="006236C0" w:rsidRDefault="00A7176E" w:rsidP="00A7176E">
            <w:r>
              <w:t>Over the past five years, Arkhefield’s Housing Team has flourished and developed a strong body of knowledge and experience across the social and affordable housing spectrum - from mixed tenure projects, missing middle pilots, to youth foyers and modular housing. We are a skilled and deeply collaborative group, from diverse backgrounds. Our collective strength lies in the relationships we build. We believe that productive, rewarding partnerships lead to the best outcomes, and we’re very proud of the trust we’ve earned with clients and industry stakeholders. We believe this is a reflection of our commitment to clarity, cultural sensitivity, and placing people at the heart of everything we do. Our work is not just about delivering housing; it’s about shaping places that respond to context, foster community, and improve peoples’ lives.</w:t>
            </w:r>
          </w:p>
        </w:tc>
      </w:tr>
      <w:tr w:rsidR="003A07AC" w14:paraId="16B503A8" w14:textId="77777777" w:rsidTr="00170159">
        <w:tblPrEx>
          <w:jc w:val="left"/>
        </w:tblPrEx>
        <w:tc>
          <w:tcPr>
            <w:tcW w:w="1455" w:type="dxa"/>
          </w:tcPr>
          <w:p w14:paraId="4F74A440" w14:textId="49CF5226" w:rsidR="003A07AC" w:rsidRPr="003A07AC" w:rsidRDefault="003A07AC" w:rsidP="003A07AC">
            <w:pPr>
              <w:rPr>
                <w:b/>
              </w:rPr>
            </w:pPr>
            <w:r w:rsidRPr="003A07AC">
              <w:rPr>
                <w:b/>
              </w:rPr>
              <w:t xml:space="preserve">Risk </w:t>
            </w:r>
            <w:r w:rsidR="00261C35">
              <w:rPr>
                <w:b/>
              </w:rPr>
              <w:t>analysis</w:t>
            </w:r>
          </w:p>
          <w:p w14:paraId="48CE15F3" w14:textId="77777777" w:rsidR="003A07AC" w:rsidRPr="003A07AC" w:rsidRDefault="003A07AC" w:rsidP="003A07AC">
            <w:pPr>
              <w:rPr>
                <w:b/>
              </w:rPr>
            </w:pPr>
            <w:r w:rsidRPr="003A07AC">
              <w:rPr>
                <w:b/>
              </w:rPr>
              <w:t>Management</w:t>
            </w:r>
          </w:p>
        </w:tc>
        <w:tc>
          <w:tcPr>
            <w:tcW w:w="1223" w:type="dxa"/>
          </w:tcPr>
          <w:p w14:paraId="252CD7EE"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44649855" w14:textId="7777777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Pr>
          <w:p w14:paraId="6234CAAC" w14:textId="77777777" w:rsidR="00170159" w:rsidRDefault="00170159" w:rsidP="003A07AC"/>
          <w:p w14:paraId="1E500180" w14:textId="77777777" w:rsidR="00170159" w:rsidRDefault="00170159" w:rsidP="003A07AC"/>
          <w:p w14:paraId="7E565D3E" w14:textId="77777777" w:rsidR="007D34AB" w:rsidRDefault="007D34AB" w:rsidP="003A07AC"/>
          <w:p w14:paraId="52441A3E" w14:textId="77777777" w:rsidR="00170159" w:rsidRDefault="00170159" w:rsidP="003A07AC"/>
          <w:p w14:paraId="19AFAD25" w14:textId="77777777" w:rsidR="006236C0" w:rsidRDefault="006236C0" w:rsidP="003A07AC"/>
          <w:p w14:paraId="03921825" w14:textId="77777777" w:rsidR="006236C0" w:rsidRDefault="006236C0" w:rsidP="003A07AC"/>
        </w:tc>
      </w:tr>
      <w:tr w:rsidR="00261C35" w14:paraId="1EEE2152" w14:textId="77777777" w:rsidTr="00170159">
        <w:tblPrEx>
          <w:jc w:val="left"/>
        </w:tblPrEx>
        <w:tc>
          <w:tcPr>
            <w:tcW w:w="1455" w:type="dxa"/>
          </w:tcPr>
          <w:p w14:paraId="2B446703" w14:textId="51D25B06" w:rsidR="00261C35" w:rsidRPr="003A07AC" w:rsidRDefault="00261C35" w:rsidP="003A07AC">
            <w:pPr>
              <w:rPr>
                <w:b/>
              </w:rPr>
            </w:pPr>
            <w:r>
              <w:rPr>
                <w:b/>
              </w:rPr>
              <w:t>Partnership development</w:t>
            </w:r>
          </w:p>
        </w:tc>
        <w:tc>
          <w:tcPr>
            <w:tcW w:w="1223" w:type="dxa"/>
          </w:tcPr>
          <w:p w14:paraId="7366A883" w14:textId="77777777" w:rsidR="00261C35" w:rsidRPr="003A07AC" w:rsidRDefault="00261C35" w:rsidP="00261C35">
            <w:pPr>
              <w:pStyle w:val="TableParagraph"/>
              <w:numPr>
                <w:ilvl w:val="0"/>
                <w:numId w:val="15"/>
              </w:numPr>
              <w:tabs>
                <w:tab w:val="left" w:pos="283"/>
              </w:tabs>
              <w:spacing w:before="44" w:line="280" w:lineRule="auto"/>
              <w:ind w:right="460" w:firstLine="0"/>
              <w:rPr>
                <w:sz w:val="20"/>
              </w:rPr>
            </w:pPr>
            <w:r>
              <w:rPr>
                <w:spacing w:val="-4"/>
                <w:sz w:val="20"/>
              </w:rPr>
              <w:t>Yes</w:t>
            </w:r>
          </w:p>
          <w:p w14:paraId="7A30A472" w14:textId="445BA3A6" w:rsidR="00261C35" w:rsidRDefault="00261C35" w:rsidP="00261C35">
            <w:pPr>
              <w:pStyle w:val="TableParagraph"/>
              <w:numPr>
                <w:ilvl w:val="0"/>
                <w:numId w:val="15"/>
              </w:numPr>
              <w:tabs>
                <w:tab w:val="left" w:pos="283"/>
              </w:tabs>
              <w:spacing w:before="44" w:line="280" w:lineRule="auto"/>
              <w:ind w:right="460" w:firstLine="0"/>
              <w:rPr>
                <w:spacing w:val="-4"/>
                <w:sz w:val="20"/>
              </w:rPr>
            </w:pPr>
            <w:r>
              <w:rPr>
                <w:spacing w:val="-4"/>
                <w:sz w:val="20"/>
              </w:rPr>
              <w:t>No</w:t>
            </w:r>
          </w:p>
        </w:tc>
        <w:tc>
          <w:tcPr>
            <w:tcW w:w="6674" w:type="dxa"/>
          </w:tcPr>
          <w:p w14:paraId="296E15C7" w14:textId="77777777" w:rsidR="00261C35" w:rsidRDefault="00261C35" w:rsidP="003A07AC"/>
          <w:p w14:paraId="449FDED4" w14:textId="77777777" w:rsidR="00D74911" w:rsidRDefault="00D74911" w:rsidP="003A07AC"/>
          <w:p w14:paraId="24C0D18B" w14:textId="77777777" w:rsidR="00D74911" w:rsidRDefault="00D74911" w:rsidP="003A07AC"/>
          <w:p w14:paraId="169C74CD" w14:textId="77777777" w:rsidR="00D74911" w:rsidRDefault="00D74911" w:rsidP="003A07AC"/>
          <w:p w14:paraId="3DBE07A2" w14:textId="77777777" w:rsidR="00D74911" w:rsidRDefault="00D74911" w:rsidP="003A07AC"/>
          <w:p w14:paraId="372198C2" w14:textId="77777777" w:rsidR="00D74911" w:rsidRDefault="00D74911" w:rsidP="003A07AC"/>
        </w:tc>
      </w:tr>
      <w:tr w:rsidR="00200C86" w14:paraId="48DF94FF" w14:textId="77777777" w:rsidTr="00170159">
        <w:tblPrEx>
          <w:jc w:val="left"/>
        </w:tblPrEx>
        <w:tc>
          <w:tcPr>
            <w:tcW w:w="1455" w:type="dxa"/>
          </w:tcPr>
          <w:p w14:paraId="1BCA7201" w14:textId="74A15114" w:rsidR="00200C86" w:rsidRDefault="00200C86" w:rsidP="003A07AC">
            <w:pPr>
              <w:rPr>
                <w:b/>
              </w:rPr>
            </w:pPr>
            <w:r>
              <w:rPr>
                <w:b/>
              </w:rPr>
              <w:t>Growth readiness assessments</w:t>
            </w:r>
          </w:p>
        </w:tc>
        <w:tc>
          <w:tcPr>
            <w:tcW w:w="1223" w:type="dxa"/>
          </w:tcPr>
          <w:p w14:paraId="339D4DE6" w14:textId="77777777" w:rsidR="00200C86" w:rsidRPr="003A07AC" w:rsidRDefault="00200C86" w:rsidP="00200C86">
            <w:pPr>
              <w:pStyle w:val="TableParagraph"/>
              <w:numPr>
                <w:ilvl w:val="0"/>
                <w:numId w:val="15"/>
              </w:numPr>
              <w:tabs>
                <w:tab w:val="left" w:pos="283"/>
              </w:tabs>
              <w:spacing w:before="44" w:line="280" w:lineRule="auto"/>
              <w:ind w:right="460" w:firstLine="0"/>
              <w:rPr>
                <w:sz w:val="20"/>
              </w:rPr>
            </w:pPr>
            <w:r>
              <w:rPr>
                <w:spacing w:val="-4"/>
                <w:sz w:val="20"/>
              </w:rPr>
              <w:t>Yes</w:t>
            </w:r>
          </w:p>
          <w:p w14:paraId="408442F1" w14:textId="34C2508A" w:rsidR="00200C86" w:rsidRDefault="00200C86" w:rsidP="00200C86">
            <w:pPr>
              <w:pStyle w:val="TableParagraph"/>
              <w:numPr>
                <w:ilvl w:val="0"/>
                <w:numId w:val="15"/>
              </w:numPr>
              <w:tabs>
                <w:tab w:val="left" w:pos="283"/>
              </w:tabs>
              <w:spacing w:before="44" w:line="280" w:lineRule="auto"/>
              <w:ind w:right="460" w:firstLine="0"/>
              <w:rPr>
                <w:spacing w:val="-4"/>
                <w:sz w:val="20"/>
              </w:rPr>
            </w:pPr>
            <w:r>
              <w:rPr>
                <w:spacing w:val="-4"/>
                <w:sz w:val="20"/>
              </w:rPr>
              <w:t>No</w:t>
            </w:r>
          </w:p>
        </w:tc>
        <w:tc>
          <w:tcPr>
            <w:tcW w:w="6674" w:type="dxa"/>
          </w:tcPr>
          <w:p w14:paraId="7AAB20FC" w14:textId="77777777" w:rsidR="00200C86" w:rsidRDefault="00200C86" w:rsidP="003A07AC"/>
          <w:p w14:paraId="0AF6209B" w14:textId="77777777" w:rsidR="00D74911" w:rsidRDefault="00D74911" w:rsidP="003A07AC"/>
          <w:p w14:paraId="7E78BBDA" w14:textId="77777777" w:rsidR="00D74911" w:rsidRDefault="00D74911" w:rsidP="003A07AC"/>
          <w:p w14:paraId="33068E39" w14:textId="77777777" w:rsidR="00D74911" w:rsidRDefault="00D74911" w:rsidP="003A07AC"/>
          <w:p w14:paraId="76A6AAF2" w14:textId="77777777" w:rsidR="00D74911" w:rsidRDefault="00D74911" w:rsidP="003A07AC"/>
          <w:p w14:paraId="2D08E255" w14:textId="77777777" w:rsidR="00D74911" w:rsidRDefault="00D74911" w:rsidP="003A07AC"/>
        </w:tc>
      </w:tr>
      <w:tr w:rsidR="00200C86" w14:paraId="0F359E88" w14:textId="77777777" w:rsidTr="00170159">
        <w:tblPrEx>
          <w:jc w:val="left"/>
        </w:tblPrEx>
        <w:tc>
          <w:tcPr>
            <w:tcW w:w="1455" w:type="dxa"/>
          </w:tcPr>
          <w:p w14:paraId="0090C557" w14:textId="049743F4" w:rsidR="00200C86" w:rsidRDefault="00D74911" w:rsidP="003A07AC">
            <w:pPr>
              <w:rPr>
                <w:b/>
              </w:rPr>
            </w:pPr>
            <w:r>
              <w:rPr>
                <w:b/>
              </w:rPr>
              <w:lastRenderedPageBreak/>
              <w:t>Strategic asset management</w:t>
            </w:r>
          </w:p>
        </w:tc>
        <w:tc>
          <w:tcPr>
            <w:tcW w:w="1223" w:type="dxa"/>
          </w:tcPr>
          <w:p w14:paraId="1234C2EE" w14:textId="77777777" w:rsidR="00D74911" w:rsidRPr="003A07AC" w:rsidRDefault="00D74911" w:rsidP="00D74911">
            <w:pPr>
              <w:pStyle w:val="TableParagraph"/>
              <w:numPr>
                <w:ilvl w:val="0"/>
                <w:numId w:val="15"/>
              </w:numPr>
              <w:tabs>
                <w:tab w:val="left" w:pos="283"/>
              </w:tabs>
              <w:spacing w:before="44" w:line="280" w:lineRule="auto"/>
              <w:ind w:right="460" w:firstLine="0"/>
              <w:rPr>
                <w:sz w:val="20"/>
              </w:rPr>
            </w:pPr>
            <w:r>
              <w:rPr>
                <w:spacing w:val="-4"/>
                <w:sz w:val="20"/>
              </w:rPr>
              <w:t>Yes</w:t>
            </w:r>
          </w:p>
          <w:p w14:paraId="4CEF4ADC" w14:textId="0D26DE3C" w:rsidR="00200C86" w:rsidRDefault="00D74911" w:rsidP="00D74911">
            <w:pPr>
              <w:pStyle w:val="TableParagraph"/>
              <w:numPr>
                <w:ilvl w:val="0"/>
                <w:numId w:val="15"/>
              </w:numPr>
              <w:tabs>
                <w:tab w:val="left" w:pos="283"/>
              </w:tabs>
              <w:spacing w:before="44" w:line="280" w:lineRule="auto"/>
              <w:ind w:right="460" w:firstLine="0"/>
              <w:rPr>
                <w:spacing w:val="-4"/>
                <w:sz w:val="20"/>
              </w:rPr>
            </w:pPr>
            <w:r>
              <w:rPr>
                <w:spacing w:val="-4"/>
                <w:sz w:val="20"/>
              </w:rPr>
              <w:t>No</w:t>
            </w:r>
          </w:p>
        </w:tc>
        <w:tc>
          <w:tcPr>
            <w:tcW w:w="6674" w:type="dxa"/>
          </w:tcPr>
          <w:p w14:paraId="52676CF1" w14:textId="77777777" w:rsidR="00200C86" w:rsidRDefault="00200C86" w:rsidP="003A07AC"/>
          <w:p w14:paraId="661CEB5B" w14:textId="77777777" w:rsidR="00D74911" w:rsidRDefault="00D74911" w:rsidP="003A07AC"/>
          <w:p w14:paraId="3FB43DD8" w14:textId="77777777" w:rsidR="00D74911" w:rsidRDefault="00D74911" w:rsidP="003A07AC"/>
          <w:p w14:paraId="49D5E033" w14:textId="77777777" w:rsidR="00D74911" w:rsidRDefault="00D74911" w:rsidP="003A07AC"/>
          <w:p w14:paraId="79C76DB7" w14:textId="77777777" w:rsidR="00D74911" w:rsidRDefault="00D74911" w:rsidP="003A07AC"/>
          <w:p w14:paraId="1317B2DE" w14:textId="77777777" w:rsidR="00D74911" w:rsidRDefault="00D74911" w:rsidP="003A07AC"/>
        </w:tc>
      </w:tr>
      <w:tr w:rsidR="00D74911" w14:paraId="15534A17" w14:textId="77777777" w:rsidTr="00170159">
        <w:tblPrEx>
          <w:jc w:val="left"/>
        </w:tblPrEx>
        <w:tc>
          <w:tcPr>
            <w:tcW w:w="1455" w:type="dxa"/>
          </w:tcPr>
          <w:p w14:paraId="60EF2623" w14:textId="46FE53E1" w:rsidR="00D74911" w:rsidRDefault="00D74911" w:rsidP="003A07AC">
            <w:pPr>
              <w:rPr>
                <w:b/>
              </w:rPr>
            </w:pPr>
            <w:r>
              <w:rPr>
                <w:b/>
              </w:rPr>
              <w:t>Feas</w:t>
            </w:r>
            <w:r w:rsidR="00285E50">
              <w:rPr>
                <w:b/>
              </w:rPr>
              <w:t>i</w:t>
            </w:r>
            <w:r>
              <w:rPr>
                <w:b/>
              </w:rPr>
              <w:t>bility</w:t>
            </w:r>
          </w:p>
        </w:tc>
        <w:tc>
          <w:tcPr>
            <w:tcW w:w="1223" w:type="dxa"/>
          </w:tcPr>
          <w:p w14:paraId="414B0846" w14:textId="77777777" w:rsidR="0015224F" w:rsidRPr="003A07AC" w:rsidRDefault="0015224F" w:rsidP="0015224F">
            <w:pPr>
              <w:pStyle w:val="TableParagraph"/>
              <w:tabs>
                <w:tab w:val="left" w:pos="283"/>
              </w:tabs>
              <w:spacing w:before="44" w:line="280" w:lineRule="auto"/>
              <w:ind w:left="0" w:right="460"/>
              <w:rPr>
                <w:sz w:val="20"/>
              </w:rPr>
            </w:pPr>
            <w:r>
              <w:rPr>
                <w:spacing w:val="-4"/>
                <w:sz w:val="20"/>
              </w:rPr>
              <w:t>X    Yes</w:t>
            </w:r>
          </w:p>
          <w:p w14:paraId="5196ED99" w14:textId="5BBEC9A8" w:rsidR="00D74911" w:rsidRDefault="00D74911" w:rsidP="0015224F">
            <w:pPr>
              <w:pStyle w:val="TableParagraph"/>
              <w:tabs>
                <w:tab w:val="left" w:pos="283"/>
              </w:tabs>
              <w:spacing w:before="44" w:line="280" w:lineRule="auto"/>
              <w:ind w:left="0" w:right="460"/>
              <w:rPr>
                <w:spacing w:val="-4"/>
                <w:sz w:val="20"/>
              </w:rPr>
            </w:pPr>
          </w:p>
        </w:tc>
        <w:tc>
          <w:tcPr>
            <w:tcW w:w="6674" w:type="dxa"/>
          </w:tcPr>
          <w:p w14:paraId="2625DB1A" w14:textId="357D1B9A" w:rsidR="00285E50" w:rsidRDefault="001810AF" w:rsidP="001810AF">
            <w:r>
              <w:t xml:space="preserve">Arkhefield can assess the architectural and planning feasibility of proposed developments. We have extensive experience in providing brief definition and feasibility services for our clients in the early stages of project development. </w:t>
            </w:r>
          </w:p>
        </w:tc>
      </w:tr>
      <w:tr w:rsidR="00143CE9" w14:paraId="12F092E4" w14:textId="77777777" w:rsidTr="00170159">
        <w:tblPrEx>
          <w:jc w:val="left"/>
        </w:tblPrEx>
        <w:tc>
          <w:tcPr>
            <w:tcW w:w="1455" w:type="dxa"/>
          </w:tcPr>
          <w:p w14:paraId="70083762" w14:textId="23FFF28B" w:rsidR="00143CE9" w:rsidRDefault="00143CE9" w:rsidP="003A07AC">
            <w:pPr>
              <w:rPr>
                <w:b/>
              </w:rPr>
            </w:pPr>
            <w:r>
              <w:rPr>
                <w:b/>
              </w:rPr>
              <w:t>NRSCH Registration</w:t>
            </w:r>
          </w:p>
        </w:tc>
        <w:tc>
          <w:tcPr>
            <w:tcW w:w="1223" w:type="dxa"/>
          </w:tcPr>
          <w:p w14:paraId="02A98182" w14:textId="77777777" w:rsidR="00143CE9" w:rsidRPr="003A07AC" w:rsidRDefault="00143CE9" w:rsidP="00143CE9">
            <w:pPr>
              <w:pStyle w:val="TableParagraph"/>
              <w:numPr>
                <w:ilvl w:val="0"/>
                <w:numId w:val="15"/>
              </w:numPr>
              <w:tabs>
                <w:tab w:val="left" w:pos="283"/>
              </w:tabs>
              <w:spacing w:before="44" w:line="280" w:lineRule="auto"/>
              <w:ind w:right="460" w:firstLine="0"/>
              <w:rPr>
                <w:sz w:val="20"/>
              </w:rPr>
            </w:pPr>
            <w:r>
              <w:rPr>
                <w:spacing w:val="-4"/>
                <w:sz w:val="20"/>
              </w:rPr>
              <w:t>Yes</w:t>
            </w:r>
          </w:p>
          <w:p w14:paraId="06419F92" w14:textId="3BDA1D16" w:rsidR="00143CE9" w:rsidRDefault="00143CE9" w:rsidP="00143CE9">
            <w:pPr>
              <w:pStyle w:val="TableParagraph"/>
              <w:numPr>
                <w:ilvl w:val="0"/>
                <w:numId w:val="15"/>
              </w:numPr>
              <w:tabs>
                <w:tab w:val="left" w:pos="283"/>
              </w:tabs>
              <w:spacing w:before="44" w:line="280" w:lineRule="auto"/>
              <w:ind w:right="460" w:firstLine="0"/>
              <w:rPr>
                <w:spacing w:val="-4"/>
                <w:sz w:val="20"/>
              </w:rPr>
            </w:pPr>
            <w:r>
              <w:rPr>
                <w:spacing w:val="-4"/>
                <w:sz w:val="20"/>
              </w:rPr>
              <w:t>No</w:t>
            </w:r>
          </w:p>
        </w:tc>
        <w:tc>
          <w:tcPr>
            <w:tcW w:w="6674" w:type="dxa"/>
          </w:tcPr>
          <w:p w14:paraId="2BA953D4" w14:textId="77777777" w:rsidR="00143CE9" w:rsidRDefault="00143CE9" w:rsidP="003A07AC"/>
          <w:p w14:paraId="4E081726" w14:textId="77777777" w:rsidR="00143CE9" w:rsidRDefault="00143CE9" w:rsidP="003A07AC"/>
          <w:p w14:paraId="17CD9A22" w14:textId="77777777" w:rsidR="00143CE9" w:rsidRDefault="00143CE9" w:rsidP="003A07AC"/>
          <w:p w14:paraId="784C6402" w14:textId="77777777" w:rsidR="00143CE9" w:rsidRDefault="00143CE9" w:rsidP="003A07AC"/>
          <w:p w14:paraId="5E1B9C35" w14:textId="77777777" w:rsidR="00143CE9" w:rsidRDefault="00143CE9" w:rsidP="003A07AC"/>
          <w:p w14:paraId="1E9345FC" w14:textId="77777777" w:rsidR="00143CE9" w:rsidRDefault="00143CE9" w:rsidP="003A07AC"/>
        </w:tc>
      </w:tr>
      <w:tr w:rsidR="00A93996" w14:paraId="23B37A73" w14:textId="77777777" w:rsidTr="00170159">
        <w:tblPrEx>
          <w:jc w:val="left"/>
        </w:tblPrEx>
        <w:tc>
          <w:tcPr>
            <w:tcW w:w="1455" w:type="dxa"/>
          </w:tcPr>
          <w:p w14:paraId="414C3D13" w14:textId="5E52C328" w:rsidR="00A93996" w:rsidRDefault="00A93996" w:rsidP="003A07AC">
            <w:pPr>
              <w:rPr>
                <w:b/>
              </w:rPr>
            </w:pPr>
            <w:r>
              <w:rPr>
                <w:b/>
              </w:rPr>
              <w:t>Other</w:t>
            </w:r>
          </w:p>
        </w:tc>
        <w:tc>
          <w:tcPr>
            <w:tcW w:w="1223" w:type="dxa"/>
          </w:tcPr>
          <w:p w14:paraId="76DBDC24" w14:textId="77777777" w:rsidR="00A93996" w:rsidRPr="003A07AC" w:rsidRDefault="00A93996" w:rsidP="00A93996">
            <w:pPr>
              <w:pStyle w:val="TableParagraph"/>
              <w:numPr>
                <w:ilvl w:val="0"/>
                <w:numId w:val="15"/>
              </w:numPr>
              <w:tabs>
                <w:tab w:val="left" w:pos="283"/>
              </w:tabs>
              <w:spacing w:before="44" w:line="280" w:lineRule="auto"/>
              <w:ind w:right="460" w:firstLine="0"/>
              <w:rPr>
                <w:sz w:val="20"/>
              </w:rPr>
            </w:pPr>
            <w:r>
              <w:rPr>
                <w:spacing w:val="-4"/>
                <w:sz w:val="20"/>
              </w:rPr>
              <w:t>Yes</w:t>
            </w:r>
          </w:p>
          <w:p w14:paraId="76DE5664" w14:textId="77777777" w:rsidR="00A93996" w:rsidRDefault="00A93996" w:rsidP="00A93996">
            <w:pPr>
              <w:pStyle w:val="TableParagraph"/>
              <w:numPr>
                <w:ilvl w:val="0"/>
                <w:numId w:val="15"/>
              </w:numPr>
              <w:tabs>
                <w:tab w:val="left" w:pos="283"/>
              </w:tabs>
              <w:spacing w:before="44" w:line="280" w:lineRule="auto"/>
              <w:ind w:right="460" w:firstLine="0"/>
              <w:rPr>
                <w:spacing w:val="-4"/>
                <w:sz w:val="20"/>
              </w:rPr>
            </w:pPr>
            <w:r>
              <w:rPr>
                <w:spacing w:val="-4"/>
                <w:sz w:val="20"/>
              </w:rPr>
              <w:t>No</w:t>
            </w:r>
          </w:p>
          <w:p w14:paraId="24CFE303" w14:textId="6B993D92" w:rsidR="00AE5DA8" w:rsidRDefault="00AE5DA8" w:rsidP="00AE5DA8">
            <w:pPr>
              <w:pStyle w:val="TableParagraph"/>
              <w:tabs>
                <w:tab w:val="left" w:pos="283"/>
              </w:tabs>
              <w:spacing w:before="44" w:line="280" w:lineRule="auto"/>
              <w:ind w:left="58" w:right="460"/>
              <w:rPr>
                <w:spacing w:val="-4"/>
                <w:sz w:val="20"/>
              </w:rPr>
            </w:pPr>
          </w:p>
        </w:tc>
        <w:tc>
          <w:tcPr>
            <w:tcW w:w="6674" w:type="dxa"/>
          </w:tcPr>
          <w:p w14:paraId="5644AD26" w14:textId="77777777" w:rsidR="00A93996" w:rsidRDefault="00A93996" w:rsidP="003A07AC"/>
        </w:tc>
      </w:tr>
    </w:tbl>
    <w:p w14:paraId="395A110F" w14:textId="77777777" w:rsidR="004461E0" w:rsidRPr="000A7228" w:rsidRDefault="00680E2B" w:rsidP="000A7228">
      <w:pPr>
        <w:spacing w:after="0"/>
        <w:rPr>
          <w:sz w:val="4"/>
        </w:rPr>
      </w:pPr>
      <w:r w:rsidRPr="00021BA7">
        <w:rPr>
          <w:noProof/>
          <w:lang w:eastAsia="en-AU"/>
        </w:rPr>
        <w:drawing>
          <wp:anchor distT="0" distB="0" distL="114300" distR="114300" simplePos="0" relativeHeight="251658243" behindDoc="1" locked="0" layoutInCell="1" allowOverlap="1" wp14:anchorId="4A04585D" wp14:editId="23BED3D5">
            <wp:simplePos x="0" y="0"/>
            <wp:positionH relativeFrom="page">
              <wp:align>left</wp:align>
            </wp:positionH>
            <wp:positionV relativeFrom="paragraph">
              <wp:posOffset>3983198</wp:posOffset>
            </wp:positionV>
            <wp:extent cx="7560945" cy="3387090"/>
            <wp:effectExtent l="285750" t="781050" r="154305" b="784860"/>
            <wp:wrapNone/>
            <wp:docPr id="7" name="Picture 7"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1" t="51503" r="-1581" b="16831"/>
                    <a:stretch/>
                  </pic:blipFill>
                  <pic:spPr bwMode="auto">
                    <a:xfrm rot="20851403">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0159">
        <w:rPr>
          <w:noProof/>
          <w:lang w:eastAsia="en-AU"/>
        </w:rPr>
        <w:drawing>
          <wp:anchor distT="0" distB="0" distL="114300" distR="114300" simplePos="0" relativeHeight="251658242" behindDoc="1" locked="0" layoutInCell="1" allowOverlap="1" wp14:anchorId="4D2E6868" wp14:editId="086839B9">
            <wp:simplePos x="0" y="0"/>
            <wp:positionH relativeFrom="column">
              <wp:posOffset>-1872678</wp:posOffset>
            </wp:positionH>
            <wp:positionV relativeFrom="paragraph">
              <wp:posOffset>41200</wp:posOffset>
            </wp:positionV>
            <wp:extent cx="11741615" cy="3745193"/>
            <wp:effectExtent l="285750" t="1276350" r="241300" b="12846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20822287">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p>
    <w:sectPr w:rsidR="004461E0" w:rsidRPr="000A722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FD77" w14:textId="77777777" w:rsidR="004C3207" w:rsidRDefault="004C3207" w:rsidP="004461E0">
      <w:pPr>
        <w:spacing w:after="0" w:line="240" w:lineRule="auto"/>
      </w:pPr>
      <w:r>
        <w:separator/>
      </w:r>
    </w:p>
  </w:endnote>
  <w:endnote w:type="continuationSeparator" w:id="0">
    <w:p w14:paraId="22DBDA54" w14:textId="77777777" w:rsidR="004C3207" w:rsidRDefault="004C3207" w:rsidP="0044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4F71" w14:textId="77777777" w:rsidR="004C3207" w:rsidRDefault="004C3207" w:rsidP="004461E0">
      <w:pPr>
        <w:spacing w:after="0" w:line="240" w:lineRule="auto"/>
      </w:pPr>
      <w:r>
        <w:separator/>
      </w:r>
    </w:p>
  </w:footnote>
  <w:footnote w:type="continuationSeparator" w:id="0">
    <w:p w14:paraId="23B7D8F8" w14:textId="77777777" w:rsidR="004C3207" w:rsidRDefault="004C3207" w:rsidP="0044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E8A9" w14:textId="77777777" w:rsidR="004461E0" w:rsidRPr="005669DE" w:rsidRDefault="004461E0" w:rsidP="00021BA7">
    <w:pPr>
      <w:pStyle w:val="Header"/>
      <w:jc w:val="both"/>
      <w:rPr>
        <w:b/>
        <w:color w:val="C5296C"/>
        <w:sz w:val="56"/>
      </w:rPr>
    </w:pPr>
    <w:r w:rsidRPr="005669DE">
      <w:rPr>
        <w:b/>
        <w:noProof/>
        <w:color w:val="C5296C"/>
        <w:sz w:val="56"/>
        <w:lang w:eastAsia="en-AU"/>
      </w:rPr>
      <w:drawing>
        <wp:anchor distT="0" distB="0" distL="114300" distR="114300" simplePos="0" relativeHeight="251658240" behindDoc="0" locked="0" layoutInCell="1" allowOverlap="1" wp14:anchorId="4CB10BF5" wp14:editId="3F249636">
          <wp:simplePos x="0" y="0"/>
          <wp:positionH relativeFrom="column">
            <wp:posOffset>3481754</wp:posOffset>
          </wp:positionH>
          <wp:positionV relativeFrom="paragraph">
            <wp:posOffset>586</wp:posOffset>
          </wp:positionV>
          <wp:extent cx="2250975" cy="695954"/>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FP Logo Black Text.png"/>
                  <pic:cNvPicPr/>
                </pic:nvPicPr>
                <pic:blipFill>
                  <a:blip r:embed="rId1">
                    <a:extLst>
                      <a:ext uri="{28A0092B-C50C-407E-A947-70E740481C1C}">
                        <a14:useLocalDpi xmlns:a14="http://schemas.microsoft.com/office/drawing/2010/main" val="0"/>
                      </a:ext>
                    </a:extLst>
                  </a:blip>
                  <a:stretch>
                    <a:fillRect/>
                  </a:stretch>
                </pic:blipFill>
                <pic:spPr>
                  <a:xfrm>
                    <a:off x="0" y="0"/>
                    <a:ext cx="2250975" cy="695954"/>
                  </a:xfrm>
                  <a:prstGeom prst="rect">
                    <a:avLst/>
                  </a:prstGeom>
                </pic:spPr>
              </pic:pic>
            </a:graphicData>
          </a:graphic>
        </wp:anchor>
      </w:drawing>
    </w:r>
    <w:r w:rsidR="00021BA7" w:rsidRPr="005669DE">
      <w:rPr>
        <w:b/>
        <w:color w:val="C5296C"/>
        <w:sz w:val="56"/>
      </w:rPr>
      <w:t xml:space="preserve">Panellist Profile </w:t>
    </w:r>
  </w:p>
  <w:p w14:paraId="3B197648" w14:textId="77777777" w:rsidR="005669DE" w:rsidRPr="00680E2B" w:rsidRDefault="00680E2B" w:rsidP="00021BA7">
    <w:pPr>
      <w:pStyle w:val="Header"/>
      <w:jc w:val="both"/>
      <w:rPr>
        <w:sz w:val="28"/>
      </w:rPr>
    </w:pPr>
    <w:r w:rsidRPr="00680E2B">
      <w:rPr>
        <w:sz w:val="28"/>
      </w:rPr>
      <w:t xml:space="preserve">Approved Professional Advisory Panel – Community Housing Futures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550E27E"/>
    <w:lvl w:ilvl="0">
      <w:start w:val="1"/>
      <w:numFmt w:val="decimal"/>
      <w:pStyle w:val="ListNumber2"/>
      <w:lvlText w:val="%1."/>
      <w:lvlJc w:val="left"/>
      <w:pPr>
        <w:tabs>
          <w:tab w:val="num" w:pos="643"/>
        </w:tabs>
        <w:ind w:left="643" w:hanging="360"/>
      </w:pPr>
    </w:lvl>
  </w:abstractNum>
  <w:abstractNum w:abstractNumId="1" w15:restartNumberingAfterBreak="0">
    <w:nsid w:val="084909C2"/>
    <w:multiLevelType w:val="hybridMultilevel"/>
    <w:tmpl w:val="FDF68492"/>
    <w:lvl w:ilvl="0" w:tplc="377C2066">
      <w:numFmt w:val="bullet"/>
      <w:lvlText w:val="-"/>
      <w:lvlJc w:val="left"/>
      <w:pPr>
        <w:ind w:left="774" w:hanging="360"/>
      </w:pPr>
      <w:rPr>
        <w:rFonts w:ascii="Calibri" w:eastAsia="Calibri" w:hAnsi="Calibri" w:cs="Calibri" w:hint="default"/>
        <w:b w:val="0"/>
        <w:bCs w:val="0"/>
        <w:i w:val="0"/>
        <w:iCs w:val="0"/>
        <w:w w:val="100"/>
        <w:sz w:val="22"/>
        <w:szCs w:val="22"/>
        <w:lang w:val="en-US" w:eastAsia="en-US" w:bidi="ar-SA"/>
      </w:rPr>
    </w:lvl>
    <w:lvl w:ilvl="1" w:tplc="5F12C030">
      <w:numFmt w:val="bullet"/>
      <w:lvlText w:val="•"/>
      <w:lvlJc w:val="left"/>
      <w:pPr>
        <w:ind w:left="1421" w:hanging="360"/>
      </w:pPr>
      <w:rPr>
        <w:rFonts w:hint="default"/>
        <w:lang w:val="en-US" w:eastAsia="en-US" w:bidi="ar-SA"/>
      </w:rPr>
    </w:lvl>
    <w:lvl w:ilvl="2" w:tplc="7B669806">
      <w:numFmt w:val="bullet"/>
      <w:lvlText w:val="•"/>
      <w:lvlJc w:val="left"/>
      <w:pPr>
        <w:ind w:left="2063" w:hanging="360"/>
      </w:pPr>
      <w:rPr>
        <w:rFonts w:hint="default"/>
        <w:lang w:val="en-US" w:eastAsia="en-US" w:bidi="ar-SA"/>
      </w:rPr>
    </w:lvl>
    <w:lvl w:ilvl="3" w:tplc="9922418A">
      <w:numFmt w:val="bullet"/>
      <w:lvlText w:val="•"/>
      <w:lvlJc w:val="left"/>
      <w:pPr>
        <w:ind w:left="2705" w:hanging="360"/>
      </w:pPr>
      <w:rPr>
        <w:rFonts w:hint="default"/>
        <w:lang w:val="en-US" w:eastAsia="en-US" w:bidi="ar-SA"/>
      </w:rPr>
    </w:lvl>
    <w:lvl w:ilvl="4" w:tplc="AB64BB22">
      <w:numFmt w:val="bullet"/>
      <w:lvlText w:val="•"/>
      <w:lvlJc w:val="left"/>
      <w:pPr>
        <w:ind w:left="3346" w:hanging="360"/>
      </w:pPr>
      <w:rPr>
        <w:rFonts w:hint="default"/>
        <w:lang w:val="en-US" w:eastAsia="en-US" w:bidi="ar-SA"/>
      </w:rPr>
    </w:lvl>
    <w:lvl w:ilvl="5" w:tplc="7814299C">
      <w:numFmt w:val="bullet"/>
      <w:lvlText w:val="•"/>
      <w:lvlJc w:val="left"/>
      <w:pPr>
        <w:ind w:left="3988" w:hanging="360"/>
      </w:pPr>
      <w:rPr>
        <w:rFonts w:hint="default"/>
        <w:lang w:val="en-US" w:eastAsia="en-US" w:bidi="ar-SA"/>
      </w:rPr>
    </w:lvl>
    <w:lvl w:ilvl="6" w:tplc="9BE8B7B6">
      <w:numFmt w:val="bullet"/>
      <w:lvlText w:val="•"/>
      <w:lvlJc w:val="left"/>
      <w:pPr>
        <w:ind w:left="4630" w:hanging="360"/>
      </w:pPr>
      <w:rPr>
        <w:rFonts w:hint="default"/>
        <w:lang w:val="en-US" w:eastAsia="en-US" w:bidi="ar-SA"/>
      </w:rPr>
    </w:lvl>
    <w:lvl w:ilvl="7" w:tplc="72E63A28">
      <w:numFmt w:val="bullet"/>
      <w:lvlText w:val="•"/>
      <w:lvlJc w:val="left"/>
      <w:pPr>
        <w:ind w:left="5271" w:hanging="360"/>
      </w:pPr>
      <w:rPr>
        <w:rFonts w:hint="default"/>
        <w:lang w:val="en-US" w:eastAsia="en-US" w:bidi="ar-SA"/>
      </w:rPr>
    </w:lvl>
    <w:lvl w:ilvl="8" w:tplc="883603C2">
      <w:numFmt w:val="bullet"/>
      <w:lvlText w:val="•"/>
      <w:lvlJc w:val="left"/>
      <w:pPr>
        <w:ind w:left="5913" w:hanging="360"/>
      </w:pPr>
      <w:rPr>
        <w:rFonts w:hint="default"/>
        <w:lang w:val="en-US" w:eastAsia="en-US" w:bidi="ar-SA"/>
      </w:rPr>
    </w:lvl>
  </w:abstractNum>
  <w:abstractNum w:abstractNumId="2" w15:restartNumberingAfterBreak="0">
    <w:nsid w:val="19FD3EBB"/>
    <w:multiLevelType w:val="multilevel"/>
    <w:tmpl w:val="0C09001D"/>
    <w:styleLink w:val="QShelter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3D566E"/>
    <w:multiLevelType w:val="multilevel"/>
    <w:tmpl w:val="0C09001D"/>
    <w:styleLink w:val="QShelter2"/>
    <w:lvl w:ilvl="0">
      <w:start w:val="1"/>
      <w:numFmt w:val="bullet"/>
      <w:lvlText w:val="-"/>
      <w:lvlJc w:val="left"/>
      <w:pPr>
        <w:ind w:left="1080" w:hanging="360"/>
      </w:pPr>
      <w:rPr>
        <w:rFonts w:ascii="Courier New" w:hAnsi="Courier New" w:hint="default"/>
      </w:rPr>
    </w:lvl>
    <w:lvl w:ilvl="1">
      <w:start w:val="1"/>
      <w:numFmt w:val="bullet"/>
      <w:lvlText w:val="-"/>
      <w:lvlJc w:val="left"/>
      <w:pPr>
        <w:ind w:left="180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746305"/>
    <w:multiLevelType w:val="multilevel"/>
    <w:tmpl w:val="0A1E6846"/>
    <w:styleLink w:val="QShelter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A3540C"/>
    <w:multiLevelType w:val="multilevel"/>
    <w:tmpl w:val="7752F1AE"/>
    <w:styleLink w:val="QShelter20"/>
    <w:lvl w:ilvl="0">
      <w:start w:val="1"/>
      <w:numFmt w:val="bullet"/>
      <w:lvlText w:val="-"/>
      <w:lvlJc w:val="left"/>
      <w:pPr>
        <w:ind w:left="1287" w:hanging="360"/>
      </w:pPr>
      <w:rPr>
        <w:rFonts w:ascii="Courier New" w:hAnsi="Courier New" w:hint="default"/>
      </w:rPr>
    </w:lvl>
    <w:lvl w:ilvl="1">
      <w:start w:val="1"/>
      <w:numFmt w:val="bullet"/>
      <w:lvlText w:val="-"/>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33C433D6"/>
    <w:multiLevelType w:val="hybridMultilevel"/>
    <w:tmpl w:val="D056EA04"/>
    <w:lvl w:ilvl="0" w:tplc="28D62502">
      <w:numFmt w:val="bullet"/>
      <w:lvlText w:val=""/>
      <w:lvlJc w:val="left"/>
      <w:pPr>
        <w:ind w:left="282" w:hanging="224"/>
      </w:pPr>
      <w:rPr>
        <w:rFonts w:ascii="Wingdings 2" w:eastAsia="Wingdings 2" w:hAnsi="Wingdings 2" w:cs="Wingdings 2" w:hint="default"/>
        <w:b w:val="0"/>
        <w:bCs w:val="0"/>
        <w:i w:val="0"/>
        <w:iCs w:val="0"/>
        <w:w w:val="100"/>
        <w:sz w:val="20"/>
        <w:szCs w:val="20"/>
        <w:lang w:val="en-US" w:eastAsia="en-US" w:bidi="ar-SA"/>
      </w:rPr>
    </w:lvl>
    <w:lvl w:ilvl="1" w:tplc="2D8C9C54">
      <w:numFmt w:val="bullet"/>
      <w:lvlText w:val="•"/>
      <w:lvlJc w:val="left"/>
      <w:pPr>
        <w:ind w:left="353" w:hanging="224"/>
      </w:pPr>
      <w:rPr>
        <w:rFonts w:hint="default"/>
        <w:lang w:val="en-US" w:eastAsia="en-US" w:bidi="ar-SA"/>
      </w:rPr>
    </w:lvl>
    <w:lvl w:ilvl="2" w:tplc="D276A416">
      <w:numFmt w:val="bullet"/>
      <w:lvlText w:val="•"/>
      <w:lvlJc w:val="left"/>
      <w:pPr>
        <w:ind w:left="427" w:hanging="224"/>
      </w:pPr>
      <w:rPr>
        <w:rFonts w:hint="default"/>
        <w:lang w:val="en-US" w:eastAsia="en-US" w:bidi="ar-SA"/>
      </w:rPr>
    </w:lvl>
    <w:lvl w:ilvl="3" w:tplc="820805E4">
      <w:numFmt w:val="bullet"/>
      <w:lvlText w:val="•"/>
      <w:lvlJc w:val="left"/>
      <w:pPr>
        <w:ind w:left="501" w:hanging="224"/>
      </w:pPr>
      <w:rPr>
        <w:rFonts w:hint="default"/>
        <w:lang w:val="en-US" w:eastAsia="en-US" w:bidi="ar-SA"/>
      </w:rPr>
    </w:lvl>
    <w:lvl w:ilvl="4" w:tplc="3E5E04E8">
      <w:numFmt w:val="bullet"/>
      <w:lvlText w:val="•"/>
      <w:lvlJc w:val="left"/>
      <w:pPr>
        <w:ind w:left="575" w:hanging="224"/>
      </w:pPr>
      <w:rPr>
        <w:rFonts w:hint="default"/>
        <w:lang w:val="en-US" w:eastAsia="en-US" w:bidi="ar-SA"/>
      </w:rPr>
    </w:lvl>
    <w:lvl w:ilvl="5" w:tplc="99A02ECE">
      <w:numFmt w:val="bullet"/>
      <w:lvlText w:val="•"/>
      <w:lvlJc w:val="left"/>
      <w:pPr>
        <w:ind w:left="649" w:hanging="224"/>
      </w:pPr>
      <w:rPr>
        <w:rFonts w:hint="default"/>
        <w:lang w:val="en-US" w:eastAsia="en-US" w:bidi="ar-SA"/>
      </w:rPr>
    </w:lvl>
    <w:lvl w:ilvl="6" w:tplc="1F9C05AC">
      <w:numFmt w:val="bullet"/>
      <w:lvlText w:val="•"/>
      <w:lvlJc w:val="left"/>
      <w:pPr>
        <w:ind w:left="723" w:hanging="224"/>
      </w:pPr>
      <w:rPr>
        <w:rFonts w:hint="default"/>
        <w:lang w:val="en-US" w:eastAsia="en-US" w:bidi="ar-SA"/>
      </w:rPr>
    </w:lvl>
    <w:lvl w:ilvl="7" w:tplc="13A28420">
      <w:numFmt w:val="bullet"/>
      <w:lvlText w:val="•"/>
      <w:lvlJc w:val="left"/>
      <w:pPr>
        <w:ind w:left="797" w:hanging="224"/>
      </w:pPr>
      <w:rPr>
        <w:rFonts w:hint="default"/>
        <w:lang w:val="en-US" w:eastAsia="en-US" w:bidi="ar-SA"/>
      </w:rPr>
    </w:lvl>
    <w:lvl w:ilvl="8" w:tplc="41AE272A">
      <w:numFmt w:val="bullet"/>
      <w:lvlText w:val="•"/>
      <w:lvlJc w:val="left"/>
      <w:pPr>
        <w:ind w:left="871" w:hanging="224"/>
      </w:pPr>
      <w:rPr>
        <w:rFonts w:hint="default"/>
        <w:lang w:val="en-US" w:eastAsia="en-US" w:bidi="ar-SA"/>
      </w:rPr>
    </w:lvl>
  </w:abstractNum>
  <w:abstractNum w:abstractNumId="7" w15:restartNumberingAfterBreak="0">
    <w:nsid w:val="483F5B1A"/>
    <w:multiLevelType w:val="multilevel"/>
    <w:tmpl w:val="0C09001D"/>
    <w:styleLink w:val="QS1"/>
    <w:lvl w:ilvl="0">
      <w:start w:val="1"/>
      <w:numFmt w:val="decimal"/>
      <w:lvlText w:val="%1)"/>
      <w:lvlJc w:val="left"/>
      <w:pPr>
        <w:ind w:left="360" w:hanging="360"/>
      </w:pPr>
      <w:rPr>
        <w:rFonts w:ascii="Helvetica" w:hAnsi="Helvetic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FE1C3E"/>
    <w:multiLevelType w:val="hybridMultilevel"/>
    <w:tmpl w:val="34A29898"/>
    <w:lvl w:ilvl="0" w:tplc="920AF860">
      <w:numFmt w:val="bullet"/>
      <w:lvlText w:val="-"/>
      <w:lvlJc w:val="left"/>
      <w:pPr>
        <w:ind w:left="779" w:hanging="360"/>
      </w:pPr>
      <w:rPr>
        <w:rFonts w:ascii="Calibri" w:eastAsia="Calibri" w:hAnsi="Calibri" w:cs="Calibri" w:hint="default"/>
        <w:b w:val="0"/>
        <w:bCs w:val="0"/>
        <w:i w:val="0"/>
        <w:iCs w:val="0"/>
        <w:w w:val="100"/>
        <w:sz w:val="22"/>
        <w:szCs w:val="22"/>
        <w:lang w:val="en-US" w:eastAsia="en-US" w:bidi="ar-SA"/>
      </w:rPr>
    </w:lvl>
    <w:lvl w:ilvl="1" w:tplc="2BD04472">
      <w:numFmt w:val="bullet"/>
      <w:lvlText w:val="•"/>
      <w:lvlJc w:val="left"/>
      <w:pPr>
        <w:ind w:left="1665" w:hanging="360"/>
      </w:pPr>
      <w:rPr>
        <w:rFonts w:hint="default"/>
        <w:lang w:val="en-US" w:eastAsia="en-US" w:bidi="ar-SA"/>
      </w:rPr>
    </w:lvl>
    <w:lvl w:ilvl="2" w:tplc="1D627E78">
      <w:numFmt w:val="bullet"/>
      <w:lvlText w:val="•"/>
      <w:lvlJc w:val="left"/>
      <w:pPr>
        <w:ind w:left="2551" w:hanging="360"/>
      </w:pPr>
      <w:rPr>
        <w:rFonts w:hint="default"/>
        <w:lang w:val="en-US" w:eastAsia="en-US" w:bidi="ar-SA"/>
      </w:rPr>
    </w:lvl>
    <w:lvl w:ilvl="3" w:tplc="6354075C">
      <w:numFmt w:val="bullet"/>
      <w:lvlText w:val="•"/>
      <w:lvlJc w:val="left"/>
      <w:pPr>
        <w:ind w:left="3436" w:hanging="360"/>
      </w:pPr>
      <w:rPr>
        <w:rFonts w:hint="default"/>
        <w:lang w:val="en-US" w:eastAsia="en-US" w:bidi="ar-SA"/>
      </w:rPr>
    </w:lvl>
    <w:lvl w:ilvl="4" w:tplc="AB3CB472">
      <w:numFmt w:val="bullet"/>
      <w:lvlText w:val="•"/>
      <w:lvlJc w:val="left"/>
      <w:pPr>
        <w:ind w:left="4322" w:hanging="360"/>
      </w:pPr>
      <w:rPr>
        <w:rFonts w:hint="default"/>
        <w:lang w:val="en-US" w:eastAsia="en-US" w:bidi="ar-SA"/>
      </w:rPr>
    </w:lvl>
    <w:lvl w:ilvl="5" w:tplc="ECF6521E">
      <w:numFmt w:val="bullet"/>
      <w:lvlText w:val="•"/>
      <w:lvlJc w:val="left"/>
      <w:pPr>
        <w:ind w:left="5207" w:hanging="360"/>
      </w:pPr>
      <w:rPr>
        <w:rFonts w:hint="default"/>
        <w:lang w:val="en-US" w:eastAsia="en-US" w:bidi="ar-SA"/>
      </w:rPr>
    </w:lvl>
    <w:lvl w:ilvl="6" w:tplc="ACB2997C">
      <w:numFmt w:val="bullet"/>
      <w:lvlText w:val="•"/>
      <w:lvlJc w:val="left"/>
      <w:pPr>
        <w:ind w:left="6093" w:hanging="360"/>
      </w:pPr>
      <w:rPr>
        <w:rFonts w:hint="default"/>
        <w:lang w:val="en-US" w:eastAsia="en-US" w:bidi="ar-SA"/>
      </w:rPr>
    </w:lvl>
    <w:lvl w:ilvl="7" w:tplc="CF048220">
      <w:numFmt w:val="bullet"/>
      <w:lvlText w:val="•"/>
      <w:lvlJc w:val="left"/>
      <w:pPr>
        <w:ind w:left="6978" w:hanging="360"/>
      </w:pPr>
      <w:rPr>
        <w:rFonts w:hint="default"/>
        <w:lang w:val="en-US" w:eastAsia="en-US" w:bidi="ar-SA"/>
      </w:rPr>
    </w:lvl>
    <w:lvl w:ilvl="8" w:tplc="A6A0E260">
      <w:numFmt w:val="bullet"/>
      <w:lvlText w:val="•"/>
      <w:lvlJc w:val="left"/>
      <w:pPr>
        <w:ind w:left="7864" w:hanging="360"/>
      </w:pPr>
      <w:rPr>
        <w:rFonts w:hint="default"/>
        <w:lang w:val="en-US" w:eastAsia="en-US" w:bidi="ar-SA"/>
      </w:rPr>
    </w:lvl>
  </w:abstractNum>
  <w:abstractNum w:abstractNumId="9" w15:restartNumberingAfterBreak="0">
    <w:nsid w:val="507E2B7B"/>
    <w:multiLevelType w:val="hybridMultilevel"/>
    <w:tmpl w:val="9A68FD38"/>
    <w:lvl w:ilvl="0" w:tplc="F06E69A0">
      <w:numFmt w:val="bullet"/>
      <w:lvlText w:val=""/>
      <w:lvlJc w:val="left"/>
      <w:pPr>
        <w:ind w:left="58" w:hanging="224"/>
      </w:pPr>
      <w:rPr>
        <w:rFonts w:ascii="Wingdings 2" w:eastAsia="Wingdings 2" w:hAnsi="Wingdings 2" w:cs="Wingdings 2" w:hint="default"/>
        <w:b w:val="0"/>
        <w:bCs w:val="0"/>
        <w:i w:val="0"/>
        <w:iCs w:val="0"/>
        <w:w w:val="100"/>
        <w:sz w:val="20"/>
        <w:szCs w:val="20"/>
        <w:lang w:val="en-US" w:eastAsia="en-US" w:bidi="ar-SA"/>
      </w:rPr>
    </w:lvl>
    <w:lvl w:ilvl="1" w:tplc="92E00B70">
      <w:numFmt w:val="bullet"/>
      <w:lvlText w:val="•"/>
      <w:lvlJc w:val="left"/>
      <w:pPr>
        <w:ind w:left="155" w:hanging="224"/>
      </w:pPr>
      <w:rPr>
        <w:rFonts w:hint="default"/>
        <w:lang w:val="en-US" w:eastAsia="en-US" w:bidi="ar-SA"/>
      </w:rPr>
    </w:lvl>
    <w:lvl w:ilvl="2" w:tplc="48F67F8E">
      <w:numFmt w:val="bullet"/>
      <w:lvlText w:val="•"/>
      <w:lvlJc w:val="left"/>
      <w:pPr>
        <w:ind w:left="251" w:hanging="224"/>
      </w:pPr>
      <w:rPr>
        <w:rFonts w:hint="default"/>
        <w:lang w:val="en-US" w:eastAsia="en-US" w:bidi="ar-SA"/>
      </w:rPr>
    </w:lvl>
    <w:lvl w:ilvl="3" w:tplc="DE62DC4E">
      <w:numFmt w:val="bullet"/>
      <w:lvlText w:val="•"/>
      <w:lvlJc w:val="left"/>
      <w:pPr>
        <w:ind w:left="347" w:hanging="224"/>
      </w:pPr>
      <w:rPr>
        <w:rFonts w:hint="default"/>
        <w:lang w:val="en-US" w:eastAsia="en-US" w:bidi="ar-SA"/>
      </w:rPr>
    </w:lvl>
    <w:lvl w:ilvl="4" w:tplc="4E4E57EC">
      <w:numFmt w:val="bullet"/>
      <w:lvlText w:val="•"/>
      <w:lvlJc w:val="left"/>
      <w:pPr>
        <w:ind w:left="443" w:hanging="224"/>
      </w:pPr>
      <w:rPr>
        <w:rFonts w:hint="default"/>
        <w:lang w:val="en-US" w:eastAsia="en-US" w:bidi="ar-SA"/>
      </w:rPr>
    </w:lvl>
    <w:lvl w:ilvl="5" w:tplc="6F34A966">
      <w:numFmt w:val="bullet"/>
      <w:lvlText w:val="•"/>
      <w:lvlJc w:val="left"/>
      <w:pPr>
        <w:ind w:left="539" w:hanging="224"/>
      </w:pPr>
      <w:rPr>
        <w:rFonts w:hint="default"/>
        <w:lang w:val="en-US" w:eastAsia="en-US" w:bidi="ar-SA"/>
      </w:rPr>
    </w:lvl>
    <w:lvl w:ilvl="6" w:tplc="24B0C360">
      <w:numFmt w:val="bullet"/>
      <w:lvlText w:val="•"/>
      <w:lvlJc w:val="left"/>
      <w:pPr>
        <w:ind w:left="635" w:hanging="224"/>
      </w:pPr>
      <w:rPr>
        <w:rFonts w:hint="default"/>
        <w:lang w:val="en-US" w:eastAsia="en-US" w:bidi="ar-SA"/>
      </w:rPr>
    </w:lvl>
    <w:lvl w:ilvl="7" w:tplc="F21E27BC">
      <w:numFmt w:val="bullet"/>
      <w:lvlText w:val="•"/>
      <w:lvlJc w:val="left"/>
      <w:pPr>
        <w:ind w:left="731" w:hanging="224"/>
      </w:pPr>
      <w:rPr>
        <w:rFonts w:hint="default"/>
        <w:lang w:val="en-US" w:eastAsia="en-US" w:bidi="ar-SA"/>
      </w:rPr>
    </w:lvl>
    <w:lvl w:ilvl="8" w:tplc="DC8EED0C">
      <w:numFmt w:val="bullet"/>
      <w:lvlText w:val="•"/>
      <w:lvlJc w:val="left"/>
      <w:pPr>
        <w:ind w:left="827" w:hanging="224"/>
      </w:pPr>
      <w:rPr>
        <w:rFonts w:hint="default"/>
        <w:lang w:val="en-US" w:eastAsia="en-US" w:bidi="ar-SA"/>
      </w:rPr>
    </w:lvl>
  </w:abstractNum>
  <w:abstractNum w:abstractNumId="10" w15:restartNumberingAfterBreak="0">
    <w:nsid w:val="53D37B48"/>
    <w:multiLevelType w:val="hybridMultilevel"/>
    <w:tmpl w:val="0A1E6846"/>
    <w:lvl w:ilvl="0" w:tplc="B5588310">
      <w:start w:val="1"/>
      <w:numFmt w:val="bullet"/>
      <w:pStyle w:val="QShelter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AD437D"/>
    <w:multiLevelType w:val="multilevel"/>
    <w:tmpl w:val="0C09001D"/>
    <w:styleLink w:val="QS2"/>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D5639E"/>
    <w:multiLevelType w:val="multilevel"/>
    <w:tmpl w:val="A4920D38"/>
    <w:lvl w:ilvl="0">
      <w:start w:val="1"/>
      <w:numFmt w:val="decimal"/>
      <w:pStyle w:val="QShelterHeading1"/>
      <w:lvlText w:val="%1"/>
      <w:lvlJc w:val="left"/>
      <w:pPr>
        <w:ind w:left="576" w:hanging="576"/>
      </w:pPr>
      <w:rPr>
        <w:rFonts w:hint="default"/>
        <w:bCs w:val="0"/>
        <w:i w:val="0"/>
        <w:iCs w:val="0"/>
        <w:caps w:val="0"/>
        <w:smallCaps w:val="0"/>
        <w:strike w:val="0"/>
        <w:dstrike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QShelterHeading2"/>
      <w:lvlText w:val="%1.%2"/>
      <w:lvlJc w:val="left"/>
      <w:pPr>
        <w:tabs>
          <w:tab w:val="num" w:pos="1146"/>
        </w:tabs>
        <w:ind w:left="1002" w:hanging="576"/>
      </w:pPr>
      <w:rPr>
        <w:b/>
        <w:bCs w:val="0"/>
        <w:i w:val="0"/>
        <w:iCs w:val="0"/>
        <w:caps w:val="0"/>
        <w:smallCaps w:val="0"/>
        <w:strike w:val="0"/>
        <w:dstrike w:val="0"/>
        <w:outline w:val="0"/>
        <w:shadow w:val="0"/>
        <w:emboss w:val="0"/>
        <w:imprint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QShelterHeading3"/>
      <w:lvlText w:val="%1.%2.%3"/>
      <w:lvlJc w:val="left"/>
      <w:pPr>
        <w:tabs>
          <w:tab w:val="num" w:pos="1146"/>
        </w:tabs>
        <w:ind w:left="1002" w:hanging="576"/>
      </w:pPr>
      <w:rPr>
        <w:rFonts w:hint="default"/>
        <w:color w:val="AA5663"/>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485509104">
    <w:abstractNumId w:val="0"/>
  </w:num>
  <w:num w:numId="2" w16cid:durableId="912934637">
    <w:abstractNumId w:val="0"/>
  </w:num>
  <w:num w:numId="3" w16cid:durableId="1858543090">
    <w:abstractNumId w:val="4"/>
  </w:num>
  <w:num w:numId="4" w16cid:durableId="1302150348">
    <w:abstractNumId w:val="10"/>
  </w:num>
  <w:num w:numId="5" w16cid:durableId="2108691258">
    <w:abstractNumId w:val="12"/>
  </w:num>
  <w:num w:numId="6" w16cid:durableId="931622618">
    <w:abstractNumId w:val="12"/>
  </w:num>
  <w:num w:numId="7" w16cid:durableId="2039694975">
    <w:abstractNumId w:val="12"/>
  </w:num>
  <w:num w:numId="8" w16cid:durableId="2139493644">
    <w:abstractNumId w:val="7"/>
  </w:num>
  <w:num w:numId="9" w16cid:durableId="445344991">
    <w:abstractNumId w:val="11"/>
  </w:num>
  <w:num w:numId="10" w16cid:durableId="1795252698">
    <w:abstractNumId w:val="2"/>
  </w:num>
  <w:num w:numId="11" w16cid:durableId="1532104668">
    <w:abstractNumId w:val="5"/>
  </w:num>
  <w:num w:numId="12" w16cid:durableId="1661500699">
    <w:abstractNumId w:val="3"/>
  </w:num>
  <w:num w:numId="13" w16cid:durableId="1184520027">
    <w:abstractNumId w:val="6"/>
  </w:num>
  <w:num w:numId="14" w16cid:durableId="1548254261">
    <w:abstractNumId w:val="1"/>
  </w:num>
  <w:num w:numId="15" w16cid:durableId="300428929">
    <w:abstractNumId w:val="9"/>
  </w:num>
  <w:num w:numId="16" w16cid:durableId="70546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58"/>
    <w:rsid w:val="00010620"/>
    <w:rsid w:val="00021BA7"/>
    <w:rsid w:val="00047F58"/>
    <w:rsid w:val="00067611"/>
    <w:rsid w:val="000A7228"/>
    <w:rsid w:val="000F2391"/>
    <w:rsid w:val="00143CE9"/>
    <w:rsid w:val="0015224F"/>
    <w:rsid w:val="00170159"/>
    <w:rsid w:val="001810AF"/>
    <w:rsid w:val="001C50B9"/>
    <w:rsid w:val="00200C86"/>
    <w:rsid w:val="00207252"/>
    <w:rsid w:val="00261C35"/>
    <w:rsid w:val="00285E50"/>
    <w:rsid w:val="002C6934"/>
    <w:rsid w:val="003A07AC"/>
    <w:rsid w:val="003E769A"/>
    <w:rsid w:val="004461E0"/>
    <w:rsid w:val="004521E4"/>
    <w:rsid w:val="00474331"/>
    <w:rsid w:val="00476A44"/>
    <w:rsid w:val="004A2572"/>
    <w:rsid w:val="004C3207"/>
    <w:rsid w:val="00512502"/>
    <w:rsid w:val="00536935"/>
    <w:rsid w:val="005669DE"/>
    <w:rsid w:val="006236C0"/>
    <w:rsid w:val="006413E1"/>
    <w:rsid w:val="00680E2B"/>
    <w:rsid w:val="00695562"/>
    <w:rsid w:val="007970DF"/>
    <w:rsid w:val="007B6EE0"/>
    <w:rsid w:val="007D34AB"/>
    <w:rsid w:val="00877C71"/>
    <w:rsid w:val="008F5CF4"/>
    <w:rsid w:val="00960406"/>
    <w:rsid w:val="009D3245"/>
    <w:rsid w:val="00A16CB3"/>
    <w:rsid w:val="00A32161"/>
    <w:rsid w:val="00A7176E"/>
    <w:rsid w:val="00A93996"/>
    <w:rsid w:val="00AE1105"/>
    <w:rsid w:val="00AE5DA8"/>
    <w:rsid w:val="00CA4CD0"/>
    <w:rsid w:val="00D74911"/>
    <w:rsid w:val="00DD03FD"/>
    <w:rsid w:val="00EE42E6"/>
    <w:rsid w:val="00F87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F5416"/>
  <w15:chartTrackingRefBased/>
  <w15:docId w15:val="{70C38215-6AF8-47A0-AEFC-65DACD18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Shelter">
    <w:name w:val="Q Shelter"/>
    <w:basedOn w:val="ListNumber2"/>
    <w:link w:val="QShelterChar"/>
    <w:uiPriority w:val="35"/>
    <w:qFormat/>
    <w:rsid w:val="00F87250"/>
    <w:pPr>
      <w:spacing w:after="120" w:line="260" w:lineRule="atLeast"/>
    </w:pPr>
    <w:rPr>
      <w:rFonts w:ascii="Arial" w:eastAsiaTheme="minorEastAsia" w:hAnsi="Arial"/>
      <w:color w:val="000000" w:themeColor="text1"/>
      <w:sz w:val="20"/>
      <w:lang w:eastAsia="en-AU"/>
    </w:rPr>
  </w:style>
  <w:style w:type="character" w:customStyle="1" w:styleId="QShelterChar">
    <w:name w:val="Q Shelter Char"/>
    <w:basedOn w:val="DefaultParagraphFont"/>
    <w:link w:val="QShelter"/>
    <w:uiPriority w:val="35"/>
    <w:rsid w:val="00F87250"/>
    <w:rPr>
      <w:rFonts w:ascii="Arial" w:eastAsiaTheme="minorEastAsia" w:hAnsi="Arial"/>
      <w:color w:val="000000" w:themeColor="text1"/>
      <w:sz w:val="20"/>
      <w:lang w:eastAsia="en-AU"/>
    </w:rPr>
  </w:style>
  <w:style w:type="paragraph" w:styleId="ListNumber2">
    <w:name w:val="List Number 2"/>
    <w:basedOn w:val="Normal"/>
    <w:uiPriority w:val="99"/>
    <w:semiHidden/>
    <w:unhideWhenUsed/>
    <w:rsid w:val="00F87250"/>
    <w:pPr>
      <w:numPr>
        <w:numId w:val="2"/>
      </w:numPr>
      <w:contextualSpacing/>
    </w:pPr>
  </w:style>
  <w:style w:type="numbering" w:customStyle="1" w:styleId="QShelter10">
    <w:name w:val="Q Shelter 1"/>
    <w:uiPriority w:val="99"/>
    <w:rsid w:val="00F87250"/>
    <w:pPr>
      <w:numPr>
        <w:numId w:val="3"/>
      </w:numPr>
    </w:pPr>
  </w:style>
  <w:style w:type="paragraph" w:customStyle="1" w:styleId="QShelterAcronyms">
    <w:name w:val="Q Shelter Acronyms"/>
    <w:basedOn w:val="Normal"/>
    <w:uiPriority w:val="35"/>
    <w:qFormat/>
    <w:rsid w:val="00F87250"/>
    <w:pPr>
      <w:tabs>
        <w:tab w:val="left" w:pos="284"/>
        <w:tab w:val="left" w:pos="1985"/>
      </w:tabs>
      <w:suppressAutoHyphens/>
      <w:spacing w:after="180" w:line="260" w:lineRule="atLeast"/>
      <w:ind w:left="1985" w:hanging="1985"/>
    </w:pPr>
    <w:rPr>
      <w:rFonts w:ascii="Helvetica" w:eastAsiaTheme="minorEastAsia" w:hAnsi="Helvetica"/>
      <w:color w:val="000000" w:themeColor="text1"/>
      <w:lang w:eastAsia="en-AU"/>
    </w:rPr>
  </w:style>
  <w:style w:type="paragraph" w:customStyle="1" w:styleId="QShelterbullet1">
    <w:name w:val="Q Shelter bullet 1"/>
    <w:basedOn w:val="Normal"/>
    <w:link w:val="QShelterbullet1Char"/>
    <w:autoRedefine/>
    <w:uiPriority w:val="2"/>
    <w:qFormat/>
    <w:rsid w:val="00F87250"/>
    <w:pPr>
      <w:numPr>
        <w:numId w:val="4"/>
      </w:numPr>
      <w:suppressAutoHyphens/>
      <w:spacing w:before="120" w:after="120" w:line="240" w:lineRule="auto"/>
      <w:contextualSpacing/>
    </w:pPr>
    <w:rPr>
      <w:rFonts w:ascii="Helvetica" w:eastAsiaTheme="minorEastAsia" w:hAnsi="Helvetica"/>
      <w:color w:val="000000" w:themeColor="text1"/>
      <w:lang w:eastAsia="en-AU"/>
    </w:rPr>
  </w:style>
  <w:style w:type="character" w:customStyle="1" w:styleId="QShelterbullet1Char">
    <w:name w:val="Q Shelter bullet 1 Char"/>
    <w:basedOn w:val="DefaultParagraphFont"/>
    <w:link w:val="QShelterbullet1"/>
    <w:uiPriority w:val="2"/>
    <w:rsid w:val="00F87250"/>
    <w:rPr>
      <w:rFonts w:ascii="Helvetica" w:eastAsiaTheme="minorEastAsia" w:hAnsi="Helvetica"/>
      <w:color w:val="000000" w:themeColor="text1"/>
      <w:lang w:eastAsia="en-AU"/>
    </w:rPr>
  </w:style>
  <w:style w:type="paragraph" w:customStyle="1" w:styleId="QShelterFeaturebox">
    <w:name w:val="Q Shelter Feature box"/>
    <w:basedOn w:val="Normal"/>
    <w:next w:val="BodyText"/>
    <w:autoRedefine/>
    <w:qFormat/>
    <w:rsid w:val="00F87250"/>
    <w:pPr>
      <w:pBdr>
        <w:top w:val="single" w:sz="4" w:space="5" w:color="auto"/>
        <w:bottom w:val="single" w:sz="4" w:space="8" w:color="auto"/>
      </w:pBdr>
      <w:tabs>
        <w:tab w:val="left" w:pos="284"/>
        <w:tab w:val="left" w:pos="567"/>
        <w:tab w:val="left" w:pos="851"/>
      </w:tabs>
      <w:spacing w:after="180" w:line="300" w:lineRule="exact"/>
    </w:pPr>
    <w:rPr>
      <w:rFonts w:ascii="Helvetica" w:eastAsiaTheme="minorEastAsia" w:hAnsi="Helvetica" w:cs="Helvetica"/>
      <w:color w:val="9B1B43"/>
      <w:szCs w:val="18"/>
      <w:shd w:val="clear" w:color="auto" w:fill="FFFFFF"/>
      <w:lang w:eastAsia="ja-JP"/>
    </w:rPr>
  </w:style>
  <w:style w:type="paragraph" w:styleId="BodyText">
    <w:name w:val="Body Text"/>
    <w:basedOn w:val="Normal"/>
    <w:link w:val="BodyTextChar"/>
    <w:uiPriority w:val="99"/>
    <w:semiHidden/>
    <w:unhideWhenUsed/>
    <w:rsid w:val="00F87250"/>
    <w:pPr>
      <w:spacing w:after="120"/>
    </w:pPr>
  </w:style>
  <w:style w:type="character" w:customStyle="1" w:styleId="BodyTextChar">
    <w:name w:val="Body Text Char"/>
    <w:basedOn w:val="DefaultParagraphFont"/>
    <w:link w:val="BodyText"/>
    <w:uiPriority w:val="99"/>
    <w:semiHidden/>
    <w:rsid w:val="00F87250"/>
  </w:style>
  <w:style w:type="paragraph" w:customStyle="1" w:styleId="QShelterHeading1">
    <w:name w:val="Q Shelter Heading 1"/>
    <w:basedOn w:val="Normal"/>
    <w:next w:val="Normal"/>
    <w:qFormat/>
    <w:rsid w:val="00F87250"/>
    <w:pPr>
      <w:keepNext/>
      <w:pageBreakBefore/>
      <w:numPr>
        <w:numId w:val="7"/>
      </w:numPr>
      <w:tabs>
        <w:tab w:val="left" w:pos="851"/>
      </w:tabs>
      <w:suppressAutoHyphens/>
      <w:spacing w:after="360" w:line="360" w:lineRule="exact"/>
      <w:outlineLvl w:val="0"/>
    </w:pPr>
    <w:rPr>
      <w:rFonts w:ascii="Helvetica" w:eastAsiaTheme="minorEastAsia" w:hAnsi="Helvetica"/>
      <w:b/>
      <w:color w:val="991B43"/>
      <w:sz w:val="40"/>
      <w:lang w:eastAsia="en-AU"/>
    </w:rPr>
  </w:style>
  <w:style w:type="paragraph" w:customStyle="1" w:styleId="QShelterHeading2">
    <w:name w:val="Q Shelter Heading 2"/>
    <w:basedOn w:val="QShelterHeading1"/>
    <w:next w:val="Normal"/>
    <w:qFormat/>
    <w:rsid w:val="00F87250"/>
    <w:pPr>
      <w:pageBreakBefore w:val="0"/>
      <w:numPr>
        <w:ilvl w:val="1"/>
      </w:numPr>
      <w:tabs>
        <w:tab w:val="clear" w:pos="851"/>
      </w:tabs>
      <w:spacing w:before="360" w:after="180" w:line="330" w:lineRule="exact"/>
      <w:outlineLvl w:val="1"/>
    </w:pPr>
    <w:rPr>
      <w:sz w:val="32"/>
    </w:rPr>
  </w:style>
  <w:style w:type="paragraph" w:customStyle="1" w:styleId="QShelterHeading3">
    <w:name w:val="Q Shelter Heading 3"/>
    <w:basedOn w:val="QShelterHeading1"/>
    <w:next w:val="Normal"/>
    <w:qFormat/>
    <w:rsid w:val="00F87250"/>
    <w:pPr>
      <w:pageBreakBefore w:val="0"/>
      <w:numPr>
        <w:ilvl w:val="2"/>
      </w:numPr>
      <w:spacing w:before="240" w:after="120" w:line="270" w:lineRule="exact"/>
      <w:outlineLvl w:val="2"/>
    </w:pPr>
    <w:rPr>
      <w:color w:val="9B1B43"/>
      <w:sz w:val="28"/>
    </w:rPr>
  </w:style>
  <w:style w:type="character" w:customStyle="1" w:styleId="QShelterHyperlink">
    <w:name w:val="Q Shelter Hyperlink"/>
    <w:basedOn w:val="DefaultParagraphFont"/>
    <w:uiPriority w:val="1"/>
    <w:rsid w:val="00F87250"/>
    <w:rPr>
      <w:rFonts w:ascii="Helvetica" w:hAnsi="Helvetica"/>
      <w:color w:val="9B1B43"/>
      <w:sz w:val="22"/>
      <w:u w:val="single"/>
    </w:rPr>
  </w:style>
  <w:style w:type="paragraph" w:customStyle="1" w:styleId="QShelterMainBodytext">
    <w:name w:val="Q Shelter Main Body text"/>
    <w:basedOn w:val="BodyText"/>
    <w:link w:val="QShelterMainBodytextChar"/>
    <w:rsid w:val="00F87250"/>
    <w:pPr>
      <w:tabs>
        <w:tab w:val="left" w:pos="284"/>
        <w:tab w:val="left" w:pos="567"/>
        <w:tab w:val="left" w:pos="851"/>
      </w:tabs>
      <w:suppressAutoHyphens/>
      <w:spacing w:line="260" w:lineRule="atLeast"/>
    </w:pPr>
    <w:rPr>
      <w:rFonts w:ascii="Helvetica" w:eastAsiaTheme="minorEastAsia" w:hAnsi="Helvetica"/>
      <w:color w:val="000000" w:themeColor="text1"/>
      <w:lang w:eastAsia="en-AU"/>
    </w:rPr>
  </w:style>
  <w:style w:type="character" w:customStyle="1" w:styleId="QShelterMainBodytextChar">
    <w:name w:val="Q Shelter Main Body text Char"/>
    <w:basedOn w:val="DefaultParagraphFont"/>
    <w:link w:val="QShelterMainBodytext"/>
    <w:rsid w:val="00F87250"/>
    <w:rPr>
      <w:rFonts w:ascii="Helvetica" w:eastAsiaTheme="minorEastAsia" w:hAnsi="Helvetica"/>
      <w:color w:val="000000" w:themeColor="text1"/>
      <w:lang w:eastAsia="en-AU"/>
    </w:rPr>
  </w:style>
  <w:style w:type="paragraph" w:customStyle="1" w:styleId="QShelterNon-indexedheadingusedforexecsum">
    <w:name w:val="Q Shelter Non-indexed heading (used for exec sum"/>
    <w:aliases w:val="references)"/>
    <w:basedOn w:val="QShelterHeading1"/>
    <w:next w:val="QShelterMainBodytext"/>
    <w:uiPriority w:val="1"/>
    <w:qFormat/>
    <w:rsid w:val="00F87250"/>
    <w:pPr>
      <w:numPr>
        <w:numId w:val="0"/>
      </w:numPr>
      <w:outlineLvl w:val="9"/>
    </w:pPr>
  </w:style>
  <w:style w:type="paragraph" w:customStyle="1" w:styleId="QShelterNon-indexedheading4ifrequired">
    <w:name w:val="Q Shelter Non-indexed heading 4 (if required)"/>
    <w:basedOn w:val="QShelterMainBodytext"/>
    <w:next w:val="QShelterMainBodytext"/>
    <w:qFormat/>
    <w:rsid w:val="00F87250"/>
    <w:pPr>
      <w:keepNext/>
      <w:spacing w:before="180" w:line="270" w:lineRule="exact"/>
    </w:pPr>
    <w:rPr>
      <w:b/>
      <w:color w:val="auto"/>
    </w:rPr>
  </w:style>
  <w:style w:type="paragraph" w:customStyle="1" w:styleId="QShelterQuote">
    <w:name w:val="Q Shelter Quote"/>
    <w:basedOn w:val="QShelterMainBodytext"/>
    <w:next w:val="QShelterMainBodytext"/>
    <w:uiPriority w:val="2"/>
    <w:qFormat/>
    <w:rsid w:val="00F87250"/>
    <w:pPr>
      <w:spacing w:before="60" w:after="180"/>
      <w:ind w:left="567" w:right="284"/>
    </w:pPr>
    <w:rPr>
      <w:i/>
      <w:color w:val="424242"/>
    </w:rPr>
  </w:style>
  <w:style w:type="paragraph" w:customStyle="1" w:styleId="QShelterReference">
    <w:name w:val="Q Shelter Reference"/>
    <w:basedOn w:val="QShelterMainBodytext"/>
    <w:uiPriority w:val="5"/>
    <w:qFormat/>
    <w:rsid w:val="00F87250"/>
    <w:pPr>
      <w:spacing w:after="180"/>
      <w:ind w:left="425" w:hanging="425"/>
    </w:pPr>
  </w:style>
  <w:style w:type="paragraph" w:customStyle="1" w:styleId="QShelterTableheading">
    <w:name w:val="Q Shelter Table heading"/>
    <w:basedOn w:val="QShelterMainBodytext"/>
    <w:next w:val="Normal"/>
    <w:uiPriority w:val="3"/>
    <w:qFormat/>
    <w:rsid w:val="00F87250"/>
    <w:pPr>
      <w:spacing w:before="60" w:after="90"/>
    </w:pPr>
    <w:rPr>
      <w:b/>
    </w:rPr>
  </w:style>
  <w:style w:type="paragraph" w:customStyle="1" w:styleId="QShelterTabletext">
    <w:name w:val="Q Shelter Table text"/>
    <w:basedOn w:val="QShelterMainBodytext"/>
    <w:autoRedefine/>
    <w:uiPriority w:val="3"/>
    <w:qFormat/>
    <w:rsid w:val="00F87250"/>
    <w:pPr>
      <w:spacing w:before="60" w:after="90"/>
    </w:pPr>
  </w:style>
  <w:style w:type="paragraph" w:customStyle="1" w:styleId="QShelterTablefigurenotes">
    <w:name w:val="Q Shelter Table/figure notes"/>
    <w:basedOn w:val="Normal"/>
    <w:next w:val="QShelterMainBodytext"/>
    <w:uiPriority w:val="3"/>
    <w:qFormat/>
    <w:rsid w:val="00F87250"/>
    <w:pPr>
      <w:keepNext/>
      <w:tabs>
        <w:tab w:val="left" w:pos="284"/>
        <w:tab w:val="left" w:pos="567"/>
        <w:tab w:val="left" w:pos="851"/>
      </w:tabs>
      <w:suppressAutoHyphens/>
      <w:spacing w:before="60" w:after="120" w:line="210" w:lineRule="exact"/>
      <w:contextualSpacing/>
      <w:jc w:val="both"/>
    </w:pPr>
    <w:rPr>
      <w:rFonts w:ascii="Helvetica" w:eastAsiaTheme="minorEastAsia" w:hAnsi="Helvetica"/>
      <w:i/>
      <w:color w:val="424242"/>
      <w:sz w:val="18"/>
      <w:lang w:eastAsia="en-AU"/>
    </w:rPr>
  </w:style>
  <w:style w:type="paragraph" w:customStyle="1" w:styleId="QShelterTablefiguresource">
    <w:name w:val="Q Shelter Table/figure source"/>
    <w:basedOn w:val="QShelterMainBodytext"/>
    <w:next w:val="QShelterMainBodytext"/>
    <w:uiPriority w:val="3"/>
    <w:qFormat/>
    <w:rsid w:val="00F87250"/>
    <w:pPr>
      <w:spacing w:before="60" w:after="360" w:line="210" w:lineRule="exact"/>
      <w:contextualSpacing/>
    </w:pPr>
    <w:rPr>
      <w:color w:val="424242"/>
      <w:sz w:val="18"/>
    </w:rPr>
  </w:style>
  <w:style w:type="numbering" w:customStyle="1" w:styleId="QS1">
    <w:name w:val="QS 1"/>
    <w:uiPriority w:val="99"/>
    <w:rsid w:val="00F87250"/>
    <w:pPr>
      <w:numPr>
        <w:numId w:val="8"/>
      </w:numPr>
    </w:pPr>
  </w:style>
  <w:style w:type="numbering" w:customStyle="1" w:styleId="QS2">
    <w:name w:val="QS2"/>
    <w:uiPriority w:val="99"/>
    <w:rsid w:val="00F87250"/>
    <w:pPr>
      <w:numPr>
        <w:numId w:val="9"/>
      </w:numPr>
    </w:pPr>
  </w:style>
  <w:style w:type="numbering" w:customStyle="1" w:styleId="QShelter1">
    <w:name w:val="QShelter 1"/>
    <w:uiPriority w:val="99"/>
    <w:rsid w:val="00F87250"/>
    <w:pPr>
      <w:numPr>
        <w:numId w:val="10"/>
      </w:numPr>
    </w:pPr>
  </w:style>
  <w:style w:type="numbering" w:customStyle="1" w:styleId="QShelter20">
    <w:name w:val="QShelter 2"/>
    <w:uiPriority w:val="99"/>
    <w:rsid w:val="00F87250"/>
    <w:pPr>
      <w:numPr>
        <w:numId w:val="11"/>
      </w:numPr>
    </w:pPr>
  </w:style>
  <w:style w:type="numbering" w:customStyle="1" w:styleId="QShelter2">
    <w:name w:val="QShelter2"/>
    <w:uiPriority w:val="99"/>
    <w:rsid w:val="00F87250"/>
    <w:pPr>
      <w:numPr>
        <w:numId w:val="12"/>
      </w:numPr>
    </w:pPr>
  </w:style>
  <w:style w:type="paragraph" w:styleId="Header">
    <w:name w:val="header"/>
    <w:basedOn w:val="Normal"/>
    <w:link w:val="HeaderChar"/>
    <w:uiPriority w:val="99"/>
    <w:unhideWhenUsed/>
    <w:rsid w:val="00446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1E0"/>
  </w:style>
  <w:style w:type="paragraph" w:styleId="Footer">
    <w:name w:val="footer"/>
    <w:basedOn w:val="Normal"/>
    <w:link w:val="FooterChar"/>
    <w:uiPriority w:val="99"/>
    <w:unhideWhenUsed/>
    <w:rsid w:val="00446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1E0"/>
  </w:style>
  <w:style w:type="table" w:styleId="TableGrid">
    <w:name w:val="Table Grid"/>
    <w:basedOn w:val="TableNormal"/>
    <w:uiPriority w:val="39"/>
    <w:rsid w:val="0044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61E0"/>
    <w:pPr>
      <w:widowControl w:val="0"/>
      <w:autoSpaceDE w:val="0"/>
      <w:autoSpaceDN w:val="0"/>
      <w:spacing w:before="41" w:after="0" w:line="240" w:lineRule="auto"/>
      <w:ind w:left="59"/>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DF37A7D553644AFF9CF543F32885D" ma:contentTypeVersion="6" ma:contentTypeDescription="Create a new document." ma:contentTypeScope="" ma:versionID="750c8d4cecc9e8ea41c739238f24a121">
  <xsd:schema xmlns:xsd="http://www.w3.org/2001/XMLSchema" xmlns:xs="http://www.w3.org/2001/XMLSchema" xmlns:p="http://schemas.microsoft.com/office/2006/metadata/properties" xmlns:ns2="ac4c0079-5cb3-464c-8429-d2ed506a7cdf" xmlns:ns3="729163a3-924d-44d9-9fbd-e98455cf4870" targetNamespace="http://schemas.microsoft.com/office/2006/metadata/properties" ma:root="true" ma:fieldsID="ca1f655de147d83cc7c27d287031fe1a" ns2:_="" ns3:_="">
    <xsd:import namespace="ac4c0079-5cb3-464c-8429-d2ed506a7cdf"/>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c0079-5cb3-464c-8429-d2ed506a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AF30D-9C49-4AFD-9107-4DC2C5F27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1FD41-6162-4256-BCD9-14E06DCEB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c0079-5cb3-464c-8429-d2ed506a7cdf"/>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92252-69CB-43BD-BA8F-53326363E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3</Pages>
  <Words>487</Words>
  <Characters>2917</Characters>
  <Application>Microsoft Office Word</Application>
  <DocSecurity>0</DocSecurity>
  <Lines>158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Benton</dc:creator>
  <cp:keywords/>
  <dc:description/>
  <cp:lastModifiedBy>Chantelle Reid</cp:lastModifiedBy>
  <cp:revision>16</cp:revision>
  <cp:lastPrinted>2023-05-26T02:10:00Z</cp:lastPrinted>
  <dcterms:created xsi:type="dcterms:W3CDTF">2025-10-08T22:41:00Z</dcterms:created>
  <dcterms:modified xsi:type="dcterms:W3CDTF">2026-05-25T22:22:00Z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0x0101007C3DF37A7D553644AFF9CF543F32885D</vt:lpwstr>
  </property>
  <property fmtid="{D5CDD505-2E9C-101B-9397-08002B2CF9AE}" pid="3" name="GrammarlyDocumentId">
    <vt:lpwstr>d7588bae-f72b-4477-bc75-8f11c390137d</vt:lpwstr>
  </property>
</Properties>
</file>